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24D2" w14:textId="77777777" w:rsidR="00D94BF4" w:rsidRDefault="00D94BF4">
      <w:pPr>
        <w:spacing w:after="0" w:line="240" w:lineRule="auto"/>
        <w:rPr>
          <w:rFonts w:ascii="宋体" w:eastAsia="宋体" w:hint="eastAsia"/>
          <w:sz w:val="32"/>
          <w:szCs w:val="32"/>
        </w:rPr>
      </w:pPr>
    </w:p>
    <w:p w14:paraId="550E61DB" w14:textId="77777777" w:rsidR="00D94BF4" w:rsidRDefault="00D94BF4">
      <w:pPr>
        <w:spacing w:after="0" w:line="240" w:lineRule="auto"/>
        <w:rPr>
          <w:rFonts w:ascii="宋体" w:eastAsia="宋体" w:hint="eastAsia"/>
          <w:sz w:val="44"/>
          <w:szCs w:val="44"/>
        </w:rPr>
      </w:pPr>
    </w:p>
    <w:p w14:paraId="23CCF909" w14:textId="77777777" w:rsidR="00D94BF4" w:rsidRDefault="00D94BF4">
      <w:pPr>
        <w:spacing w:after="0" w:line="240" w:lineRule="auto"/>
        <w:rPr>
          <w:rFonts w:ascii="宋体" w:eastAsia="宋体" w:hint="eastAsia"/>
          <w:sz w:val="44"/>
          <w:szCs w:val="44"/>
        </w:rPr>
      </w:pPr>
    </w:p>
    <w:p w14:paraId="097A8605" w14:textId="77777777" w:rsidR="00D94BF4" w:rsidRDefault="00D94BF4">
      <w:pPr>
        <w:spacing w:after="0" w:line="240" w:lineRule="auto"/>
        <w:rPr>
          <w:rFonts w:ascii="宋体" w:eastAsia="宋体" w:hint="eastAsia"/>
          <w:sz w:val="44"/>
          <w:szCs w:val="44"/>
        </w:rPr>
      </w:pPr>
    </w:p>
    <w:p w14:paraId="3C7426B0" w14:textId="77777777" w:rsidR="00D94BF4" w:rsidRDefault="00000000">
      <w:pPr>
        <w:spacing w:after="0" w:line="240" w:lineRule="auto"/>
        <w:jc w:val="center"/>
        <w:outlineLvl w:val="0"/>
        <w:rPr>
          <w:rFonts w:ascii="宋体" w:eastAsia="黑体" w:hint="eastAsia"/>
          <w:sz w:val="44"/>
          <w:szCs w:val="44"/>
          <w:lang w:eastAsia="zh-CN"/>
        </w:rPr>
      </w:pPr>
      <w:r>
        <w:rPr>
          <w:rFonts w:ascii="宋体" w:eastAsia="黑体"/>
          <w:sz w:val="44"/>
          <w:szCs w:val="44"/>
          <w:lang w:eastAsia="zh-CN"/>
        </w:rPr>
        <w:t>中共乌鲁木齐市达坂城区委员会宣传部</w:t>
      </w:r>
    </w:p>
    <w:p w14:paraId="4EFD029B" w14:textId="77777777" w:rsidR="00D94BF4" w:rsidRDefault="00000000">
      <w:pPr>
        <w:spacing w:after="0" w:line="240" w:lineRule="auto"/>
        <w:jc w:val="center"/>
        <w:outlineLvl w:val="0"/>
        <w:rPr>
          <w:rFonts w:ascii="黑体" w:eastAsia="黑体" w:hint="eastAsia"/>
          <w:sz w:val="44"/>
          <w:szCs w:val="44"/>
          <w:lang w:eastAsia="zh-CN"/>
        </w:rPr>
      </w:pPr>
      <w:r>
        <w:rPr>
          <w:rFonts w:ascii="黑体" w:eastAsia="黑体"/>
          <w:sz w:val="44"/>
          <w:szCs w:val="44"/>
          <w:lang w:eastAsia="zh-CN"/>
        </w:rPr>
        <w:t>2024年度部门决算公开说明</w:t>
      </w:r>
    </w:p>
    <w:p w14:paraId="5B59D7E3" w14:textId="77777777" w:rsidR="00D94BF4" w:rsidRDefault="00000000">
      <w:pPr>
        <w:rPr>
          <w:rFonts w:hint="eastAsia"/>
          <w:lang w:eastAsia="zh-CN"/>
        </w:rPr>
      </w:pPr>
      <w:r>
        <w:rPr>
          <w:sz w:val="0"/>
          <w:szCs w:val="0"/>
          <w:lang w:eastAsia="zh-CN"/>
        </w:rPr>
        <w:br w:type="page"/>
      </w:r>
    </w:p>
    <w:p w14:paraId="20BC08AB" w14:textId="77777777" w:rsidR="00D94BF4" w:rsidRDefault="00000000">
      <w:pPr>
        <w:spacing w:after="0" w:line="240" w:lineRule="auto"/>
        <w:jc w:val="center"/>
        <w:rPr>
          <w:rFonts w:ascii="黑体" w:eastAsia="黑体" w:hint="eastAsia"/>
          <w:sz w:val="32"/>
          <w:szCs w:val="32"/>
          <w:lang w:eastAsia="zh-CN"/>
        </w:rPr>
      </w:pPr>
      <w:r>
        <w:rPr>
          <w:rFonts w:ascii="黑体" w:eastAsia="黑体"/>
          <w:b/>
          <w:sz w:val="32"/>
          <w:szCs w:val="32"/>
          <w:lang w:eastAsia="zh-CN"/>
        </w:rPr>
        <w:lastRenderedPageBreak/>
        <w:t>目</w:t>
      </w:r>
      <w:r>
        <w:rPr>
          <w:rFonts w:ascii="黑体" w:eastAsia="黑体"/>
          <w:b/>
          <w:sz w:val="32"/>
          <w:szCs w:val="32"/>
          <w:lang w:eastAsia="zh-CN"/>
        </w:rPr>
        <w:t> </w:t>
      </w:r>
      <w:r>
        <w:rPr>
          <w:rFonts w:ascii="黑体" w:eastAsia="黑体"/>
          <w:b/>
          <w:sz w:val="32"/>
          <w:szCs w:val="32"/>
          <w:lang w:eastAsia="zh-CN"/>
        </w:rPr>
        <w:t xml:space="preserve"> 录</w:t>
      </w:r>
    </w:p>
    <w:p w14:paraId="68A53C7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第一部分单位概况</w:t>
      </w:r>
    </w:p>
    <w:p w14:paraId="260EACB4"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一、主要职能</w:t>
      </w:r>
    </w:p>
    <w:p w14:paraId="1C0443B1"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二、机构设置及人员情况</w:t>
      </w:r>
    </w:p>
    <w:p w14:paraId="6AA5B00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第二部分 部门决算情况说明</w:t>
      </w:r>
    </w:p>
    <w:p w14:paraId="715E9E09"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一、收入支出决算总体情况说明</w:t>
      </w:r>
    </w:p>
    <w:p w14:paraId="55E1A08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二、收入决算情况说明</w:t>
      </w:r>
    </w:p>
    <w:p w14:paraId="4BD82C31"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三、支出决算情况说明</w:t>
      </w:r>
    </w:p>
    <w:p w14:paraId="3F2422C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四、财政拨款收入支出决算总体情况说明</w:t>
      </w:r>
    </w:p>
    <w:p w14:paraId="6856F100"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五、一般公共预算财政拨款支出决算情况说明</w:t>
      </w:r>
    </w:p>
    <w:p w14:paraId="6A687C7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（一）一般公共预算财政拨款支出决算总体情况</w:t>
      </w:r>
    </w:p>
    <w:p w14:paraId="457CD26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（二）一般公共预算财政拨款支出决算结构情况</w:t>
      </w:r>
    </w:p>
    <w:p w14:paraId="60A0911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（三）一般公共预算财政拨款支出决算具体情况</w:t>
      </w:r>
    </w:p>
    <w:p w14:paraId="0AEAC067"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六、一般公共预算财政拨款基本支出决算情况说明</w:t>
      </w:r>
    </w:p>
    <w:p w14:paraId="6AE3E6DD"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七、政府性基金预算财政拨款收入支出决算情况说明</w:t>
      </w:r>
    </w:p>
    <w:p w14:paraId="441C9602"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八、国有资本经营预算财政拨款收入支出决算情况说明</w:t>
      </w:r>
    </w:p>
    <w:p w14:paraId="17B3AFF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经费支出决算情况说明</w:t>
      </w:r>
    </w:p>
    <w:p w14:paraId="63720CB0"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w:t>
      </w:r>
      <w:r>
        <w:rPr>
          <w:rFonts w:ascii="仿宋_GB2312" w:eastAsia="仿宋_GB2312"/>
          <w:sz w:val="32"/>
          <w:szCs w:val="32"/>
          <w:lang w:eastAsia="zh-CN"/>
        </w:rPr>
        <w:t>十、其他重要事项的情况说明</w:t>
      </w:r>
    </w:p>
    <w:p w14:paraId="295DAF1B"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（一）机关运行经费及公用经费支出情况</w:t>
      </w:r>
    </w:p>
    <w:p w14:paraId="0A135942"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（二）政府采购情况</w:t>
      </w:r>
    </w:p>
    <w:p w14:paraId="2353E02B"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（三）国有资产占用情况说明</w:t>
      </w:r>
    </w:p>
    <w:p w14:paraId="63CB8505"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十一、预算绩效的情况说明</w:t>
      </w:r>
    </w:p>
    <w:p w14:paraId="11BB01E3"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十二、其他需说明的事项</w:t>
      </w:r>
    </w:p>
    <w:p w14:paraId="4E44189D"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第三部分 专业名词解释</w:t>
      </w:r>
    </w:p>
    <w:p w14:paraId="25710CE3"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b/>
          <w:sz w:val="32"/>
          <w:szCs w:val="32"/>
          <w:lang w:eastAsia="zh-CN"/>
        </w:rPr>
        <w:t>第四部分 部门决算报表（见附表）</w:t>
      </w:r>
    </w:p>
    <w:p w14:paraId="7D082FBC"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3E1C463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二、《收入决算表》</w:t>
      </w:r>
    </w:p>
    <w:p w14:paraId="5DBF979B"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三、《支出决算表》</w:t>
      </w:r>
    </w:p>
    <w:p w14:paraId="1A280268"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0BF1153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3AC8AD9C"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3FB91B74"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lastRenderedPageBreak/>
        <w:t>七、《政府性基金预算财政拨款收入支出决算表》</w:t>
      </w:r>
    </w:p>
    <w:p w14:paraId="3B5F0C8E"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48716E24" w14:textId="77777777" w:rsidR="00D94BF4" w:rsidRDefault="00000000">
      <w:pPr>
        <w:spacing w:after="0" w:line="240" w:lineRule="auto"/>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p w14:paraId="429B2AA7" w14:textId="77777777" w:rsidR="00D94BF4" w:rsidRDefault="00000000">
      <w:pPr>
        <w:rPr>
          <w:rFonts w:hint="eastAsia"/>
          <w:lang w:eastAsia="zh-CN"/>
        </w:rPr>
      </w:pPr>
      <w:r>
        <w:rPr>
          <w:sz w:val="0"/>
          <w:szCs w:val="0"/>
          <w:lang w:eastAsia="zh-CN"/>
        </w:rPr>
        <w:br w:type="page"/>
      </w:r>
    </w:p>
    <w:p w14:paraId="55C01EC2"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第一部分</w:t>
      </w:r>
      <w:r>
        <w:rPr>
          <w:rFonts w:ascii="黑体" w:eastAsia="黑体"/>
          <w:sz w:val="32"/>
          <w:szCs w:val="32"/>
          <w:lang w:eastAsia="zh-CN"/>
        </w:rPr>
        <w:t> </w:t>
      </w:r>
      <w:r>
        <w:rPr>
          <w:rFonts w:ascii="黑体" w:eastAsia="黑体"/>
          <w:sz w:val="32"/>
          <w:szCs w:val="32"/>
          <w:lang w:eastAsia="zh-CN"/>
        </w:rPr>
        <w:t>单位概况</w:t>
      </w:r>
    </w:p>
    <w:p w14:paraId="4668ED5D"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 </w:t>
      </w:r>
      <w:r>
        <w:rPr>
          <w:rFonts w:ascii="黑体" w:eastAsia="黑体"/>
          <w:sz w:val="32"/>
          <w:szCs w:val="32"/>
          <w:lang w:eastAsia="zh-CN"/>
        </w:rPr>
        <w:t>一、主要职能</w:t>
      </w:r>
    </w:p>
    <w:p w14:paraId="4266F069"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贯彻党的宣传思想工作的路线、方针、政策，承担区委领导全区宣传思想战线各方面任务的组织、协调、指导、服务工作。负责规划、部署全区社会主义精神文明建设。负责提出全区宣传文化事业发展的指导方针；按照区委的统一工作部署，协调宣传文化系统各部门之间的关系；在政治方面、方针政策和宣传业务上协调、指导教育、文化、广播电视、卫生、科技、体育、计划生育工作。组织和指导全区理论研究、理论学习、理论宣传工作；会同组织、纪检部门做好党员教育工作。负责对全区新闻工作的管理，把握正确的舆论导向；统筹协调管理互联网新闻宣传工作；负责全区新闻网络、新闻队伍建设。组织和指导全区文化艺术工作、精神产品生产、文化科技三下乡、文化市场管理工作。负责规划、部署全区思想政治工作；会同有关部门做好思想道德教育、民主法制教育、形势政策教育和国防教育。代区委指导、协调全区对外宣传工作。承担区委及市委宣传部交办的</w:t>
      </w:r>
      <w:r>
        <w:rPr>
          <w:rFonts w:ascii="仿宋_GB2312" w:eastAsia="仿宋_GB2312" w:hint="eastAsia"/>
          <w:sz w:val="32"/>
          <w:szCs w:val="32"/>
          <w:lang w:eastAsia="zh-CN"/>
        </w:rPr>
        <w:t>其他</w:t>
      </w:r>
      <w:r>
        <w:rPr>
          <w:rFonts w:ascii="仿宋_GB2312" w:eastAsia="仿宋_GB2312"/>
          <w:sz w:val="32"/>
          <w:szCs w:val="32"/>
          <w:lang w:eastAsia="zh-CN"/>
        </w:rPr>
        <w:t>工作任务。</w:t>
      </w:r>
    </w:p>
    <w:p w14:paraId="0221CE01"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二、机构设置及人员情况</w:t>
      </w:r>
    </w:p>
    <w:p w14:paraId="65E8B861"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中共乌鲁木齐市达坂城区委员会宣传部2024年度，实有人数15人，其中：在职人员15人，增加2人；离休人员0人，较上年无变化；退休人员0人，较上年无变化</w:t>
      </w:r>
      <w:r>
        <w:rPr>
          <w:rFonts w:ascii="仿宋_GB2312" w:eastAsia="仿宋_GB2312" w:hint="eastAsia"/>
          <w:sz w:val="32"/>
          <w:szCs w:val="32"/>
          <w:lang w:eastAsia="zh-CN"/>
        </w:rPr>
        <w:t>。</w:t>
      </w:r>
    </w:p>
    <w:p w14:paraId="2BF64E0A"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中共乌鲁木齐市达坂城区委员会宣传部无下属预算单位，下设3个科室，分别是：达坂城区公益电影放映中心、达坂城区精神文明创建指导中心、达坂城区新闻中心（融媒体中心）。</w:t>
      </w:r>
    </w:p>
    <w:p w14:paraId="231C9639" w14:textId="77777777" w:rsidR="00D94BF4" w:rsidRDefault="00000000">
      <w:pPr>
        <w:rPr>
          <w:rFonts w:hint="eastAsia"/>
          <w:lang w:eastAsia="zh-CN"/>
        </w:rPr>
      </w:pPr>
      <w:r>
        <w:rPr>
          <w:sz w:val="0"/>
          <w:szCs w:val="0"/>
          <w:lang w:eastAsia="zh-CN"/>
        </w:rPr>
        <w:br w:type="page"/>
      </w:r>
    </w:p>
    <w:p w14:paraId="1ABBD237"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第二部分 部门决算情况说明</w:t>
      </w:r>
    </w:p>
    <w:p w14:paraId="327C42BA"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一、收入支出决算总体情况说明</w:t>
      </w:r>
    </w:p>
    <w:p w14:paraId="64189CA1"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2024年度收入总计268.30万元，其中：本年收入合计265.78万元，使用非财政拨款结余（含专用结余）0.00万元，年初结转和结余2.52万元。</w:t>
      </w:r>
    </w:p>
    <w:p w14:paraId="1F3DBC2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2024年度支出总计268.30万元，其中：本年支出合计265.29万元，结余分配0.00万元，年末结转和结余3.01万元。</w:t>
      </w:r>
    </w:p>
    <w:p w14:paraId="1E67308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收入支出总体与上年相比，减少62.31万元，下降18.85%，主要原因是：</w:t>
      </w:r>
      <w:r>
        <w:rPr>
          <w:rFonts w:ascii="仿宋_GB2312" w:eastAsia="仿宋_GB2312" w:hint="eastAsia"/>
          <w:sz w:val="32"/>
          <w:szCs w:val="32"/>
          <w:lang w:eastAsia="zh-CN"/>
        </w:rPr>
        <w:t>本年减少</w:t>
      </w:r>
      <w:r>
        <w:rPr>
          <w:rFonts w:ascii="仿宋_GB2312" w:eastAsia="仿宋_GB2312"/>
          <w:sz w:val="32"/>
          <w:szCs w:val="32"/>
          <w:lang w:eastAsia="zh-CN"/>
        </w:rPr>
        <w:t>区融媒体中心建设专项经费、夜间氛围营造项目经费</w:t>
      </w:r>
      <w:r>
        <w:rPr>
          <w:rFonts w:ascii="仿宋_GB2312" w:eastAsia="仿宋_GB2312" w:hint="eastAsia"/>
          <w:sz w:val="32"/>
          <w:szCs w:val="32"/>
          <w:lang w:eastAsia="zh-CN"/>
        </w:rPr>
        <w:t>等</w:t>
      </w:r>
      <w:r>
        <w:rPr>
          <w:rFonts w:ascii="仿宋_GB2312" w:eastAsia="仿宋_GB2312"/>
          <w:sz w:val="32"/>
          <w:szCs w:val="32"/>
          <w:lang w:eastAsia="zh-CN"/>
        </w:rPr>
        <w:t>。</w:t>
      </w:r>
    </w:p>
    <w:p w14:paraId="77BE8702"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二、收入决算情况说明</w:t>
      </w:r>
    </w:p>
    <w:p w14:paraId="634E463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本年收入265.78万元，其中：财政拨款收入265.29万元,占99.82%；上级补助收入0.00万元,占0.00%；事业收入0.00万元，占0.00%；经营收入0.00万元,占0.00%；附属单位上缴收入0.00万元，占0.00%；其他收入0.49万元，占0.18%。</w:t>
      </w:r>
    </w:p>
    <w:p w14:paraId="4CE9B5BA"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三、支出决算情况说明</w:t>
      </w:r>
    </w:p>
    <w:p w14:paraId="3CED8E6A"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本年支出265.29万元，其中：基本支出240.40万元，占90.62%；项目支出24.89万元，占9.38%；上缴上级支出0.00万元，占0.00%；经营支出0.00万元，占0.00%；对附属单位补助支出0.00万元，占0.00%。</w:t>
      </w:r>
    </w:p>
    <w:p w14:paraId="007D5D4A"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四、财政拨款收入支出决算总体情况说明</w:t>
      </w:r>
    </w:p>
    <w:p w14:paraId="64709F1F"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2024年度财政拨款收入总计267.49万元，其中：年初财政拨款结转和结余2.19万元，本年财政拨款收入265.29万元。财政拨款支出总计267.49万元，其中：年末财政拨款结转和结余2.19万元，本年财政拨款支出265.29万元。</w:t>
      </w:r>
    </w:p>
    <w:p w14:paraId="4F954DCA" w14:textId="1560FD9C"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财政拨款收入支出总体与上年相比，增加49.37万元，增长22.63%，主要原因是：</w:t>
      </w:r>
      <w:r>
        <w:rPr>
          <w:rFonts w:ascii="仿宋_GB2312" w:eastAsia="仿宋_GB2312" w:hint="eastAsia"/>
          <w:sz w:val="32"/>
          <w:szCs w:val="32"/>
          <w:lang w:eastAsia="zh-CN"/>
        </w:rPr>
        <w:t>单位人员增加，人员工资、社保等人员经费较上年增加；</w:t>
      </w:r>
      <w:r>
        <w:rPr>
          <w:rFonts w:ascii="仿宋_GB2312" w:eastAsia="仿宋_GB2312"/>
          <w:sz w:val="32"/>
          <w:szCs w:val="32"/>
          <w:lang w:eastAsia="zh-CN"/>
        </w:rPr>
        <w:t>本年</w:t>
      </w:r>
      <w:r>
        <w:rPr>
          <w:rFonts w:ascii="仿宋_GB2312" w:eastAsia="仿宋_GB2312" w:hint="eastAsia"/>
          <w:sz w:val="32"/>
          <w:szCs w:val="32"/>
          <w:lang w:eastAsia="zh-CN"/>
        </w:rPr>
        <w:t>区</w:t>
      </w:r>
      <w:r>
        <w:rPr>
          <w:rFonts w:ascii="仿宋_GB2312" w:eastAsia="仿宋_GB2312"/>
          <w:sz w:val="32"/>
          <w:szCs w:val="32"/>
          <w:lang w:eastAsia="zh-CN"/>
        </w:rPr>
        <w:t>宣传事业</w:t>
      </w:r>
      <w:r>
        <w:rPr>
          <w:rFonts w:ascii="仿宋_GB2312" w:eastAsia="仿宋_GB2312" w:hint="eastAsia"/>
          <w:sz w:val="32"/>
          <w:szCs w:val="32"/>
          <w:lang w:eastAsia="zh-CN"/>
        </w:rPr>
        <w:t>工作经费较上年增加</w:t>
      </w:r>
      <w:r>
        <w:rPr>
          <w:rFonts w:ascii="仿宋_GB2312" w:eastAsia="仿宋_GB2312"/>
          <w:sz w:val="32"/>
          <w:szCs w:val="32"/>
          <w:lang w:eastAsia="zh-CN"/>
        </w:rPr>
        <w:t>。与年初预算相比，年初预算数277.26万元，决算数267.49万</w:t>
      </w:r>
      <w:r>
        <w:rPr>
          <w:rFonts w:ascii="仿宋_GB2312" w:eastAsia="仿宋_GB2312"/>
          <w:sz w:val="32"/>
          <w:szCs w:val="32"/>
          <w:lang w:eastAsia="zh-CN"/>
        </w:rPr>
        <w:lastRenderedPageBreak/>
        <w:t>元，预决算差异率-3.52%，主要原因是：</w:t>
      </w:r>
      <w:r>
        <w:rPr>
          <w:rFonts w:ascii="仿宋_GB2312" w:eastAsia="仿宋_GB2312" w:hint="eastAsia"/>
          <w:sz w:val="32"/>
          <w:szCs w:val="32"/>
          <w:lang w:eastAsia="zh-CN"/>
        </w:rPr>
        <w:t>本年少数民族地区和边疆地区文化安全补助资金及中央补助地方公共文化服务体系建设补助资金等项目实际业务金额小于年初预算安排金额</w:t>
      </w:r>
      <w:r>
        <w:rPr>
          <w:rFonts w:ascii="仿宋_GB2312" w:eastAsia="仿宋_GB2312"/>
          <w:sz w:val="32"/>
          <w:szCs w:val="32"/>
          <w:lang w:eastAsia="zh-CN"/>
        </w:rPr>
        <w:t>。</w:t>
      </w:r>
    </w:p>
    <w:p w14:paraId="2DD62868"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五、一般公共预算财政拨款支出决算情况说明</w:t>
      </w:r>
    </w:p>
    <w:p w14:paraId="0BD8F873"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（一）一般公共预算财政拨款支出决算总体情况</w:t>
      </w:r>
    </w:p>
    <w:p w14:paraId="1DBFFF03" w14:textId="1D1DDD7E"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2024年度一般公共预算财政拨款支出265.29万元，占本年支出合计的100.00%。与上年相比，增加49.37万元，增长22.86%，主要原因是：</w:t>
      </w:r>
      <w:r>
        <w:rPr>
          <w:rFonts w:ascii="仿宋_GB2312" w:eastAsia="仿宋_GB2312" w:hint="eastAsia"/>
          <w:sz w:val="32"/>
          <w:szCs w:val="32"/>
          <w:lang w:eastAsia="zh-CN"/>
        </w:rPr>
        <w:t>单位人员增加，人员工资、社保等人员经费较上年增加；</w:t>
      </w:r>
      <w:r>
        <w:rPr>
          <w:rFonts w:ascii="仿宋_GB2312" w:eastAsia="仿宋_GB2312"/>
          <w:sz w:val="32"/>
          <w:szCs w:val="32"/>
          <w:lang w:eastAsia="zh-CN"/>
        </w:rPr>
        <w:t>本年</w:t>
      </w:r>
      <w:r>
        <w:rPr>
          <w:rFonts w:ascii="仿宋_GB2312" w:eastAsia="仿宋_GB2312" w:hint="eastAsia"/>
          <w:sz w:val="32"/>
          <w:szCs w:val="32"/>
          <w:lang w:eastAsia="zh-CN"/>
        </w:rPr>
        <w:t>区</w:t>
      </w:r>
      <w:r>
        <w:rPr>
          <w:rFonts w:ascii="仿宋_GB2312" w:eastAsia="仿宋_GB2312"/>
          <w:sz w:val="32"/>
          <w:szCs w:val="32"/>
          <w:lang w:eastAsia="zh-CN"/>
        </w:rPr>
        <w:t>宣传事业</w:t>
      </w:r>
      <w:r>
        <w:rPr>
          <w:rFonts w:ascii="仿宋_GB2312" w:eastAsia="仿宋_GB2312" w:hint="eastAsia"/>
          <w:sz w:val="32"/>
          <w:szCs w:val="32"/>
          <w:lang w:eastAsia="zh-CN"/>
        </w:rPr>
        <w:t>工作经费较上年增加</w:t>
      </w:r>
      <w:r>
        <w:rPr>
          <w:rFonts w:ascii="仿宋_GB2312" w:eastAsia="仿宋_GB2312"/>
          <w:sz w:val="32"/>
          <w:szCs w:val="32"/>
          <w:lang w:eastAsia="zh-CN"/>
        </w:rPr>
        <w:t>。与年初预算相比，年初预算数277.26万元，决算数265.29万元，预决算差异率-4.32%，主要原因是：</w:t>
      </w:r>
      <w:r>
        <w:rPr>
          <w:rFonts w:ascii="仿宋_GB2312" w:eastAsia="仿宋_GB2312" w:hint="eastAsia"/>
          <w:sz w:val="32"/>
          <w:szCs w:val="32"/>
          <w:lang w:eastAsia="zh-CN"/>
        </w:rPr>
        <w:t>本年少数民族地区和边疆地区文化安全补助资金及中央补助地方公共文化服务体系建设补助资金等项目实际业务金额小于年初预算安排金额</w:t>
      </w:r>
      <w:r>
        <w:rPr>
          <w:rFonts w:ascii="仿宋_GB2312" w:eastAsia="仿宋_GB2312"/>
          <w:sz w:val="32"/>
          <w:szCs w:val="32"/>
          <w:lang w:eastAsia="zh-CN"/>
        </w:rPr>
        <w:t>。</w:t>
      </w:r>
    </w:p>
    <w:p w14:paraId="69A6E882"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（二）一般公共预算财政拨款支出决算结构情况</w:t>
      </w:r>
    </w:p>
    <w:p w14:paraId="4332BBF0"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一般公共服务支出（类）228.48万元，占86.12%。</w:t>
      </w:r>
    </w:p>
    <w:p w14:paraId="0C60B19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2.</w:t>
      </w:r>
      <w:r>
        <w:rPr>
          <w:rFonts w:ascii="仿宋_GB2312" w:eastAsia="仿宋_GB2312"/>
          <w:sz w:val="32"/>
          <w:szCs w:val="32"/>
          <w:lang w:eastAsia="zh-CN"/>
        </w:rPr>
        <w:t>文化旅游体育与传媒支出（类）13.39万元，占5.05%。</w:t>
      </w:r>
    </w:p>
    <w:p w14:paraId="7488D72C"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社会保障和就业支出（类）23.42万元，占8.83%。</w:t>
      </w:r>
    </w:p>
    <w:p w14:paraId="40B3A879"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（三）一般公共预算财政拨款支出决算具体情况</w:t>
      </w:r>
    </w:p>
    <w:p w14:paraId="4752FC9A"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1、一般公共服务支出（类）政府办公厅（室）及相关机构事务（款）行政运行（项）：支出决算数为3.48万元，比上年决算增加3.48万元，增长100.00%，主要原因是：</w:t>
      </w:r>
      <w:r>
        <w:rPr>
          <w:rFonts w:ascii="仿宋_GB2312" w:eastAsia="仿宋_GB2312" w:hint="eastAsia"/>
          <w:sz w:val="32"/>
          <w:szCs w:val="32"/>
          <w:lang w:eastAsia="zh-CN"/>
        </w:rPr>
        <w:t>本科目较上年增加人员</w:t>
      </w:r>
      <w:r>
        <w:rPr>
          <w:rFonts w:ascii="仿宋_GB2312" w:eastAsia="仿宋_GB2312"/>
          <w:sz w:val="32"/>
          <w:szCs w:val="32"/>
          <w:lang w:eastAsia="zh-CN"/>
        </w:rPr>
        <w:t>绩效考核奖。</w:t>
      </w:r>
    </w:p>
    <w:p w14:paraId="55B18732"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2、一般公共服务支出（类）宣传事务（款）行政运行（项）：支出决算数为52.10万元，比上年决算减少0.61万元，下降1.16%，主要原因是：</w:t>
      </w:r>
      <w:r>
        <w:rPr>
          <w:rFonts w:ascii="仿宋_GB2312" w:eastAsia="仿宋_GB2312" w:hint="eastAsia"/>
          <w:sz w:val="32"/>
          <w:szCs w:val="32"/>
          <w:lang w:eastAsia="zh-CN"/>
        </w:rPr>
        <w:t>单位较上年减少宣传业务办公经费</w:t>
      </w:r>
      <w:r>
        <w:rPr>
          <w:rFonts w:ascii="仿宋_GB2312" w:eastAsia="仿宋_GB2312"/>
          <w:sz w:val="32"/>
          <w:szCs w:val="32"/>
          <w:lang w:eastAsia="zh-CN"/>
        </w:rPr>
        <w:t>。</w:t>
      </w:r>
    </w:p>
    <w:p w14:paraId="169C6E8B"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3、一般公共服务支出（类）宣传事务（款）事业运行（项）：支出决算数为161.40万元，比上年决算增加28.27万元，增长21.23%，主要原因是：</w:t>
      </w:r>
      <w:r>
        <w:rPr>
          <w:rFonts w:ascii="仿宋_GB2312" w:eastAsia="仿宋_GB2312" w:hint="eastAsia"/>
          <w:sz w:val="32"/>
          <w:szCs w:val="32"/>
          <w:lang w:eastAsia="zh-CN"/>
        </w:rPr>
        <w:t>单位人员增加，人员工资、住房公积金等人员经费较上年增加</w:t>
      </w:r>
      <w:r>
        <w:rPr>
          <w:rFonts w:ascii="仿宋_GB2312" w:eastAsia="仿宋_GB2312"/>
          <w:sz w:val="32"/>
          <w:szCs w:val="32"/>
          <w:lang w:eastAsia="zh-CN"/>
        </w:rPr>
        <w:t>。</w:t>
      </w:r>
    </w:p>
    <w:p w14:paraId="0A499B1F"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lastRenderedPageBreak/>
        <w:t>4、一般公共服务支出（类）宣传事务（款）其他宣传事务支出（项）：支出决算数为11.50万元，比上年决算增加11.50万元，增长100.00%，主要原因是：</w:t>
      </w:r>
      <w:r>
        <w:rPr>
          <w:rFonts w:ascii="仿宋_GB2312" w:eastAsia="仿宋_GB2312" w:hint="eastAsia"/>
          <w:sz w:val="32"/>
          <w:szCs w:val="32"/>
          <w:lang w:eastAsia="zh-CN"/>
        </w:rPr>
        <w:t>较上年增加</w:t>
      </w:r>
      <w:r>
        <w:rPr>
          <w:rFonts w:ascii="仿宋_GB2312" w:eastAsia="仿宋_GB2312"/>
          <w:sz w:val="32"/>
          <w:szCs w:val="32"/>
          <w:lang w:eastAsia="zh-CN"/>
        </w:rPr>
        <w:t>文明实践中心打造费用及达坂城音乐会活动费用。</w:t>
      </w:r>
    </w:p>
    <w:p w14:paraId="44D0B8D2"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5、文化旅游体育与传媒支出（类）文化和旅游（款）其他文化和旅游支出（项）：支出决算数为0.00万元，比上年决算减少6.00万元，下降100.00%，主要原因是：本年</w:t>
      </w:r>
      <w:r>
        <w:rPr>
          <w:rFonts w:ascii="仿宋_GB2312" w:eastAsia="仿宋_GB2312" w:hint="eastAsia"/>
          <w:sz w:val="32"/>
          <w:szCs w:val="32"/>
          <w:lang w:eastAsia="zh-CN"/>
        </w:rPr>
        <w:t>单位未安排</w:t>
      </w:r>
      <w:r>
        <w:rPr>
          <w:rFonts w:ascii="仿宋_GB2312" w:eastAsia="仿宋_GB2312"/>
          <w:sz w:val="32"/>
          <w:szCs w:val="32"/>
          <w:lang w:eastAsia="zh-CN"/>
        </w:rPr>
        <w:t>扫黄打非项目经费。</w:t>
      </w:r>
    </w:p>
    <w:p w14:paraId="164F31D9"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6、文化旅游体育与传媒支出（类）其他文化旅游体育与传媒支出（款）其他文化旅游体育与传媒支出（项）：支出决算数为13.39万元，比上年决算增加6.00万元，增长81.19%，主要原因是：本年较上年新增农家书屋增补资金。</w:t>
      </w:r>
    </w:p>
    <w:p w14:paraId="77381856"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7、社会保障和就业支出（类）行政事业单位养老支出（款）机关事业单位基本养老保险缴费支出（项）：支出决算数为23.42万元，比上年决算增加7.63万元，增长48.32%，主要原因是：</w:t>
      </w:r>
      <w:r>
        <w:rPr>
          <w:rFonts w:ascii="仿宋_GB2312" w:eastAsia="仿宋_GB2312" w:hint="eastAsia"/>
          <w:sz w:val="32"/>
          <w:szCs w:val="32"/>
          <w:lang w:eastAsia="zh-CN"/>
        </w:rPr>
        <w:t>单位人员增加，人员</w:t>
      </w:r>
      <w:r>
        <w:rPr>
          <w:rFonts w:ascii="仿宋_GB2312" w:eastAsia="仿宋_GB2312"/>
          <w:sz w:val="32"/>
          <w:szCs w:val="32"/>
          <w:lang w:eastAsia="zh-CN"/>
        </w:rPr>
        <w:t>养老保险缴费</w:t>
      </w:r>
      <w:r>
        <w:rPr>
          <w:rFonts w:ascii="仿宋_GB2312" w:eastAsia="仿宋_GB2312" w:hint="eastAsia"/>
          <w:sz w:val="32"/>
          <w:szCs w:val="32"/>
          <w:lang w:eastAsia="zh-CN"/>
        </w:rPr>
        <w:t>增加</w:t>
      </w:r>
      <w:r>
        <w:rPr>
          <w:rFonts w:ascii="仿宋_GB2312" w:eastAsia="仿宋_GB2312"/>
          <w:sz w:val="32"/>
          <w:szCs w:val="32"/>
          <w:lang w:eastAsia="zh-CN"/>
        </w:rPr>
        <w:t>。</w:t>
      </w:r>
    </w:p>
    <w:p w14:paraId="3E0A9886"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8、其他支出（类）其他支出（款）其他支出（项）：支出决算数为0.00万元，比上年决算减少0.90万元，下降100.00%，主要原因是：本年</w:t>
      </w:r>
      <w:r>
        <w:rPr>
          <w:rFonts w:ascii="仿宋_GB2312" w:eastAsia="仿宋_GB2312" w:hint="eastAsia"/>
          <w:sz w:val="32"/>
          <w:szCs w:val="32"/>
          <w:lang w:eastAsia="zh-CN"/>
        </w:rPr>
        <w:t>未安排</w:t>
      </w:r>
      <w:r>
        <w:rPr>
          <w:rFonts w:ascii="仿宋_GB2312" w:eastAsia="仿宋_GB2312"/>
          <w:sz w:val="32"/>
          <w:szCs w:val="32"/>
          <w:lang w:eastAsia="zh-CN"/>
        </w:rPr>
        <w:t>民族团结一家亲活动</w:t>
      </w:r>
      <w:r>
        <w:rPr>
          <w:rFonts w:ascii="仿宋_GB2312" w:eastAsia="仿宋_GB2312" w:hint="eastAsia"/>
          <w:sz w:val="32"/>
          <w:szCs w:val="32"/>
          <w:lang w:eastAsia="zh-CN"/>
        </w:rPr>
        <w:t>经费</w:t>
      </w:r>
      <w:r>
        <w:rPr>
          <w:rFonts w:ascii="仿宋_GB2312" w:eastAsia="仿宋_GB2312"/>
          <w:sz w:val="32"/>
          <w:szCs w:val="32"/>
          <w:lang w:eastAsia="zh-CN"/>
        </w:rPr>
        <w:t>。</w:t>
      </w:r>
    </w:p>
    <w:p w14:paraId="378A1B21"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六、一般公共预算财政拨款基本支出决算情况说明</w:t>
      </w:r>
    </w:p>
    <w:p w14:paraId="483FA1A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一般公共预算财政拨款基本支出240.40万元，其中：人员经费227.09万元，包括：基本工资、津贴补贴、奖金、绩效工资、机关事业单位基本养老保险缴费、职工基本医疗保险缴费、公务员医疗补助缴费、其他社会保障缴费和住房公积金。</w:t>
      </w:r>
    </w:p>
    <w:p w14:paraId="4C291CEB"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公用经费13.31万元，包括：办公费、电费、邮电费、差旅费、租赁费、工会经费、福利费和其他交通费用。</w:t>
      </w:r>
    </w:p>
    <w:p w14:paraId="60474560"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七、政府性基金预算财政拨款收入支出决算情况说明</w:t>
      </w:r>
    </w:p>
    <w:p w14:paraId="293D643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3339905B"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八、国有资本经营预算财政拨款收入支出决算情况说明</w:t>
      </w:r>
    </w:p>
    <w:p w14:paraId="4263C3C2"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lastRenderedPageBreak/>
        <w:t>本单位本年度无国有资本经营预算财政拨款收入、支出及结转和结余，国有资本经营预算财政拨款收入支出决算表为空表。</w:t>
      </w:r>
    </w:p>
    <w:p w14:paraId="0859B502"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九、财政拨款</w:t>
      </w:r>
      <w:r>
        <w:rPr>
          <w:rFonts w:ascii="黑体" w:eastAsia="黑体"/>
          <w:sz w:val="32"/>
          <w:szCs w:val="32"/>
          <w:lang w:eastAsia="zh-CN"/>
        </w:rPr>
        <w:t>“</w:t>
      </w:r>
      <w:r>
        <w:rPr>
          <w:rFonts w:ascii="黑体" w:eastAsia="黑体"/>
          <w:sz w:val="32"/>
          <w:szCs w:val="32"/>
          <w:lang w:eastAsia="zh-CN"/>
        </w:rPr>
        <w:t>三公</w:t>
      </w:r>
      <w:r>
        <w:rPr>
          <w:rFonts w:ascii="黑体" w:eastAsia="黑体"/>
          <w:sz w:val="32"/>
          <w:szCs w:val="32"/>
          <w:lang w:eastAsia="zh-CN"/>
        </w:rPr>
        <w:t>”</w:t>
      </w:r>
      <w:r>
        <w:rPr>
          <w:rFonts w:ascii="黑体" w:eastAsia="黑体"/>
          <w:sz w:val="32"/>
          <w:szCs w:val="32"/>
          <w:lang w:eastAsia="zh-CN"/>
        </w:rPr>
        <w:t>经费支出决算情况说明</w:t>
      </w:r>
    </w:p>
    <w:p w14:paraId="7481C4CC"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经费支出0.00万元，与上年相比无变化，主要原因是：</w:t>
      </w:r>
      <w:bookmarkStart w:id="0" w:name="_Hlk207143847"/>
      <w:r>
        <w:rPr>
          <w:rFonts w:ascii="仿宋_GB2312" w:eastAsia="仿宋_GB2312" w:hint="eastAsia"/>
          <w:sz w:val="32"/>
          <w:szCs w:val="32"/>
          <w:lang w:eastAsia="zh-CN"/>
        </w:rPr>
        <w:t>我单位上年度与本年度均无此项经费</w:t>
      </w:r>
      <w:bookmarkEnd w:id="0"/>
      <w:r>
        <w:rPr>
          <w:rFonts w:ascii="仿宋_GB2312" w:eastAsia="仿宋_GB2312"/>
          <w:sz w:val="32"/>
          <w:szCs w:val="32"/>
          <w:lang w:eastAsia="zh-CN"/>
        </w:rPr>
        <w:t>。其中：因公出国（境）费支出0.00万元,占0.00%，与上年相比无变化，主要原因是：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ascii="仿宋_GB2312" w:eastAsia="仿宋_GB2312" w:hint="eastAsia"/>
          <w:sz w:val="32"/>
          <w:szCs w:val="32"/>
          <w:lang w:eastAsia="zh-CN"/>
        </w:rPr>
        <w:t>我单位上年度与本年度均无此项经费</w:t>
      </w:r>
      <w:r>
        <w:rPr>
          <w:rFonts w:ascii="仿宋_GB2312" w:eastAsia="仿宋_GB2312"/>
          <w:sz w:val="32"/>
          <w:szCs w:val="32"/>
          <w:lang w:eastAsia="zh-CN"/>
        </w:rPr>
        <w:t>。</w:t>
      </w:r>
    </w:p>
    <w:p w14:paraId="3167B35B" w14:textId="77777777" w:rsidR="00D94BF4" w:rsidRDefault="00000000">
      <w:pPr>
        <w:spacing w:after="0" w:line="240" w:lineRule="auto"/>
        <w:ind w:firstLineChars="200" w:firstLine="640"/>
        <w:rPr>
          <w:rFonts w:ascii="仿宋_GB2312" w:eastAsia="仿宋_GB2312" w:hint="eastAsia"/>
          <w:sz w:val="32"/>
          <w:szCs w:val="32"/>
          <w:lang w:eastAsia="zh-CN"/>
        </w:rPr>
      </w:pPr>
      <w:r>
        <w:rPr>
          <w:rFonts w:ascii="仿宋_GB2312" w:eastAsia="仿宋_GB2312"/>
          <w:sz w:val="32"/>
          <w:szCs w:val="32"/>
          <w:lang w:eastAsia="zh-CN"/>
        </w:rPr>
        <w:t>具体情况如下：</w:t>
      </w:r>
    </w:p>
    <w:p w14:paraId="72587D9A"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因公出国（境）费支出0.00万元，开支内容包括</w:t>
      </w:r>
      <w:bookmarkStart w:id="1" w:name="_Hlk207143872"/>
      <w:r>
        <w:rPr>
          <w:rFonts w:ascii="仿宋_GB2312" w:eastAsia="仿宋_GB2312" w:hint="eastAsia"/>
          <w:sz w:val="32"/>
          <w:szCs w:val="32"/>
          <w:lang w:eastAsia="zh-CN"/>
        </w:rPr>
        <w:t>单位本年无</w:t>
      </w:r>
      <w:r>
        <w:rPr>
          <w:rFonts w:ascii="仿宋_GB2312" w:eastAsia="仿宋_GB2312"/>
          <w:sz w:val="32"/>
          <w:szCs w:val="32"/>
          <w:lang w:eastAsia="zh-CN"/>
        </w:rPr>
        <w:t>因公出国（境）费</w:t>
      </w:r>
      <w:bookmarkEnd w:id="1"/>
      <w:r>
        <w:rPr>
          <w:rFonts w:ascii="仿宋_GB2312" w:eastAsia="仿宋_GB2312"/>
          <w:sz w:val="32"/>
          <w:szCs w:val="32"/>
          <w:lang w:eastAsia="zh-CN"/>
        </w:rPr>
        <w:t>。单位全年安排的因公出国（境）团组0个，因公出国（境）0人次。</w:t>
      </w:r>
    </w:p>
    <w:p w14:paraId="47D76B17" w14:textId="49442876"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bookmarkStart w:id="2" w:name="_Hlk207140356"/>
      <w:r>
        <w:rPr>
          <w:rFonts w:ascii="仿宋_GB2312" w:eastAsia="仿宋_GB2312" w:hint="eastAsia"/>
          <w:sz w:val="32"/>
          <w:szCs w:val="32"/>
          <w:lang w:eastAsia="zh-CN"/>
        </w:rPr>
        <w:t>单位本年无</w:t>
      </w:r>
      <w:r>
        <w:rPr>
          <w:rFonts w:ascii="仿宋_GB2312" w:eastAsia="仿宋_GB2312"/>
          <w:sz w:val="32"/>
          <w:szCs w:val="32"/>
          <w:lang w:eastAsia="zh-CN"/>
        </w:rPr>
        <w:t>公务用车运行维护费</w:t>
      </w:r>
      <w:bookmarkEnd w:id="2"/>
      <w:r>
        <w:rPr>
          <w:rFonts w:ascii="仿宋_GB2312" w:eastAsia="仿宋_GB2312"/>
          <w:sz w:val="32"/>
          <w:szCs w:val="32"/>
          <w:lang w:eastAsia="zh-CN"/>
        </w:rPr>
        <w:t>。公务用车购置数0辆，公务用车保有量0辆。国有资产占用情况中固定资产车辆2辆，与公务用车保有量差异原因是：车辆由机关事务管理中心统一管理。</w:t>
      </w:r>
    </w:p>
    <w:p w14:paraId="2E342BCC"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公务接待费0.00万元，开支内容包括</w:t>
      </w:r>
      <w:bookmarkStart w:id="3" w:name="_Hlk207140433"/>
      <w:r>
        <w:rPr>
          <w:rFonts w:ascii="仿宋_GB2312" w:eastAsia="仿宋_GB2312" w:hint="eastAsia"/>
          <w:sz w:val="32"/>
          <w:szCs w:val="32"/>
          <w:lang w:eastAsia="zh-CN"/>
        </w:rPr>
        <w:t>单位本年无</w:t>
      </w:r>
      <w:r>
        <w:rPr>
          <w:rFonts w:ascii="仿宋_GB2312" w:eastAsia="仿宋_GB2312"/>
          <w:sz w:val="32"/>
          <w:szCs w:val="32"/>
          <w:lang w:eastAsia="zh-CN"/>
        </w:rPr>
        <w:t>公务接待费</w:t>
      </w:r>
      <w:bookmarkEnd w:id="3"/>
      <w:r>
        <w:rPr>
          <w:rFonts w:ascii="仿宋_GB2312" w:eastAsia="仿宋_GB2312"/>
          <w:sz w:val="32"/>
          <w:szCs w:val="32"/>
          <w:lang w:eastAsia="zh-CN"/>
        </w:rPr>
        <w:t>。单位全年安排的国内公务接待0批次，0人次。</w:t>
      </w:r>
    </w:p>
    <w:p w14:paraId="2280EDC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与全年预算相比，财政拨款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经费支出全年预算数0.00万元，决算数0.00万元，预决算差异率0.00%，主要原因是：</w:t>
      </w:r>
      <w:bookmarkStart w:id="4" w:name="_Hlk207142995"/>
      <w:r>
        <w:rPr>
          <w:rFonts w:ascii="仿宋_GB2312" w:eastAsia="仿宋_GB2312" w:hint="eastAsia"/>
          <w:sz w:val="32"/>
          <w:szCs w:val="32"/>
          <w:lang w:eastAsia="zh-CN"/>
        </w:rPr>
        <w:t>严格按照预算执行，预决算对比无差异</w:t>
      </w:r>
      <w:bookmarkEnd w:id="4"/>
      <w:r>
        <w:rPr>
          <w:rFonts w:ascii="仿宋_GB2312" w:eastAsia="仿宋_GB2312"/>
          <w:sz w:val="32"/>
          <w:szCs w:val="32"/>
          <w:lang w:eastAsia="zh-CN"/>
        </w:rPr>
        <w:t>。其中：因公出国（境）费全年预算数0.00万元，决算数0.00万元，预决算差异率0.00%，主要原因是：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；公务用车购置费全年预算数0.00万元，决算数0.00</w:t>
      </w:r>
      <w:r>
        <w:rPr>
          <w:rFonts w:ascii="仿宋_GB2312" w:eastAsia="仿宋_GB2312"/>
          <w:sz w:val="32"/>
          <w:szCs w:val="32"/>
          <w:lang w:eastAsia="zh-CN"/>
        </w:rPr>
        <w:lastRenderedPageBreak/>
        <w:t>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ascii="仿宋_GB2312" w:eastAsia="仿宋_GB2312" w:hint="eastAsia"/>
          <w:sz w:val="32"/>
          <w:szCs w:val="32"/>
          <w:lang w:eastAsia="zh-CN"/>
        </w:rPr>
        <w:t>严格按照预算执行，预决算对比无差异</w:t>
      </w:r>
      <w:r>
        <w:rPr>
          <w:rFonts w:ascii="仿宋_GB2312" w:eastAsia="仿宋_GB2312"/>
          <w:sz w:val="32"/>
          <w:szCs w:val="32"/>
          <w:lang w:eastAsia="zh-CN"/>
        </w:rPr>
        <w:t>。</w:t>
      </w:r>
    </w:p>
    <w:p w14:paraId="472FB042"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十、其他重要事项的情况说明</w:t>
      </w:r>
    </w:p>
    <w:p w14:paraId="0B89A534"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（一）机关运行经费及公用经费支出情况</w:t>
      </w:r>
    </w:p>
    <w:p w14:paraId="3A936B79"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2024年度中共乌鲁木齐市达坂城区委员会宣传部单位（行政单位和参照公务员法管理事业单位）机关运行经费支出13.31万元，比上年增加1.18万元，增长9.73%，主要原因是：</w:t>
      </w:r>
      <w:r>
        <w:rPr>
          <w:rFonts w:ascii="仿宋_GB2312" w:eastAsia="仿宋_GB2312" w:hint="eastAsia"/>
          <w:sz w:val="32"/>
          <w:szCs w:val="32"/>
          <w:lang w:eastAsia="zh-CN"/>
        </w:rPr>
        <w:t>本年单位</w:t>
      </w:r>
      <w:r>
        <w:rPr>
          <w:rFonts w:ascii="仿宋_GB2312" w:eastAsia="仿宋_GB2312"/>
          <w:sz w:val="32"/>
          <w:szCs w:val="32"/>
          <w:lang w:eastAsia="zh-CN"/>
        </w:rPr>
        <w:t>电费、工会经费、福利费</w:t>
      </w:r>
      <w:r>
        <w:rPr>
          <w:rFonts w:ascii="仿宋_GB2312" w:eastAsia="仿宋_GB2312" w:hint="eastAsia"/>
          <w:sz w:val="32"/>
          <w:szCs w:val="32"/>
          <w:lang w:eastAsia="zh-CN"/>
        </w:rPr>
        <w:t>等较上年增加</w:t>
      </w:r>
      <w:r>
        <w:rPr>
          <w:rFonts w:ascii="仿宋_GB2312" w:eastAsia="仿宋_GB2312"/>
          <w:sz w:val="32"/>
          <w:szCs w:val="32"/>
          <w:lang w:eastAsia="zh-CN"/>
        </w:rPr>
        <w:t>。</w:t>
      </w:r>
    </w:p>
    <w:p w14:paraId="448EC18C"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（二）政府采购情况</w:t>
      </w:r>
    </w:p>
    <w:p w14:paraId="33A3E15D"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2024年度政府采购支出总额15.70万元，其中：政府采购货物支出1.64万元、政府采购工程支出0.00万元、政府采购服务支出14.06万元。</w:t>
      </w:r>
    </w:p>
    <w:p w14:paraId="31098DE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授予中小企业合同金额15.70万元，占政府采购支出总额的100.00%，其中：授予小微企业合同金额15.67万元，占政府采购支出总额的99.81%。</w:t>
      </w:r>
    </w:p>
    <w:p w14:paraId="56954D40" w14:textId="77777777" w:rsidR="00D94BF4" w:rsidRDefault="00000000">
      <w:pPr>
        <w:spacing w:after="0" w:line="240" w:lineRule="auto"/>
        <w:ind w:firstLineChars="200" w:firstLine="643"/>
        <w:outlineLvl w:val="2"/>
        <w:rPr>
          <w:rFonts w:ascii="黑体" w:eastAsia="黑体" w:hint="eastAsia"/>
          <w:sz w:val="32"/>
          <w:szCs w:val="32"/>
          <w:lang w:eastAsia="zh-CN"/>
        </w:rPr>
      </w:pPr>
      <w:r>
        <w:rPr>
          <w:rFonts w:ascii="黑体" w:eastAsia="黑体"/>
          <w:b/>
          <w:sz w:val="32"/>
          <w:szCs w:val="32"/>
          <w:lang w:eastAsia="zh-CN"/>
        </w:rPr>
        <w:t>（三）国有资产占用情况说明</w:t>
      </w:r>
    </w:p>
    <w:p w14:paraId="38C17FE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2辆，价值21.18万元，其中：副部（省）级及以上领导用车0辆、主要负责人用车0辆、机要通信用车0辆、应急保障用车0辆、执法执勤用车0辆、特种专业技术用车0辆、离退休干部服务用车0辆、其他用车2辆，其他用车主要是：单位业务用车;单价100万元（含）以上设备（不含车辆）0台（套）。</w:t>
      </w:r>
    </w:p>
    <w:p w14:paraId="72544064"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十一、预算绩效的情况说明</w:t>
      </w:r>
    </w:p>
    <w:p w14:paraId="2537321E"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根据预算绩效管理要求，本单位2024年度预算绩效管理形成整体支出绩效自评表1个，全年预算总额268.50万元，实际执行总额265.29万元；预算绩效评价项目1个，全年预</w:t>
      </w:r>
      <w:r>
        <w:rPr>
          <w:rFonts w:ascii="仿宋_GB2312" w:eastAsia="仿宋_GB2312"/>
          <w:sz w:val="32"/>
          <w:szCs w:val="32"/>
          <w:lang w:eastAsia="zh-CN"/>
        </w:rPr>
        <w:lastRenderedPageBreak/>
        <w:t>算数2.50万元，全年执行数2.50万元。预算绩效管理取得的成效：一是注重绩效目标编制，预算编制环节注重编细编实预算需求，科学选择绩效指标，合理设置绩效目标值，并严格按照财政统一要求，规范编制事前绩效报告，为财政资金发挥效益夯实基础</w:t>
      </w:r>
      <w:r>
        <w:rPr>
          <w:rFonts w:ascii="仿宋_GB2312" w:eastAsia="仿宋_GB2312" w:hint="eastAsia"/>
          <w:sz w:val="32"/>
          <w:szCs w:val="32"/>
          <w:lang w:eastAsia="zh-CN"/>
        </w:rPr>
        <w:t>；二是</w:t>
      </w:r>
      <w:r>
        <w:rPr>
          <w:rFonts w:ascii="仿宋_GB2312" w:eastAsia="仿宋_GB2312"/>
          <w:sz w:val="32"/>
          <w:szCs w:val="32"/>
          <w:lang w:eastAsia="zh-CN"/>
        </w:rPr>
        <w:t>扎实开展自评工作，年度终了，扎实开展预算绩效目标完成情况部门审核和自评工作。发现的问题及原因：一是我单位部分绩效指标设置存在不够精简、指标数据无法统计和指标值设置过低等问题，部分项目绩效指标值设定为定性的指标，指标设置的科学性、合理性有待进一步提高；二是项目实施过程中的上报、跟踪、反馈机制尚未真正形成，对各地区项目资金的使用、实施等监管措施仍然存在改进的空间。下一步改进措施：一是加强年度政府采购台账和固定资产台账信息的比对，避免资产漏入、少入或录入不及时</w:t>
      </w:r>
      <w:r>
        <w:rPr>
          <w:rFonts w:ascii="仿宋_GB2312" w:eastAsia="仿宋_GB2312" w:hint="eastAsia"/>
          <w:sz w:val="32"/>
          <w:szCs w:val="32"/>
          <w:lang w:eastAsia="zh-CN"/>
        </w:rPr>
        <w:t>；</w:t>
      </w:r>
      <w:r>
        <w:rPr>
          <w:rFonts w:ascii="仿宋_GB2312" w:eastAsia="仿宋_GB2312"/>
          <w:sz w:val="32"/>
          <w:szCs w:val="32"/>
          <w:lang w:eastAsia="zh-CN"/>
        </w:rPr>
        <w:t>二是资产领用应尽可能明确到具体使用人。资产入账时相关人员应再次确认发票、合同信息，避免基础信息录入错误。具体附部门整体支出绩效自评表，项目支出绩效自评表和部门评价报告。</w:t>
      </w:r>
    </w:p>
    <w:p w14:paraId="518A710E" w14:textId="77777777" w:rsidR="00D94BF4" w:rsidRDefault="00D94BF4">
      <w:pPr>
        <w:rPr>
          <w:rFonts w:ascii="宋体" w:eastAsia="宋体" w:hAnsi="宋体" w:cs="宋体" w:hint="eastAsia"/>
          <w:b/>
          <w:bCs/>
          <w:sz w:val="18"/>
          <w:szCs w:val="18"/>
          <w:lang w:eastAsia="zh-CN"/>
        </w:rPr>
      </w:pPr>
      <w:bookmarkStart w:id="5" w:name="_Hlk174962300"/>
    </w:p>
    <w:p w14:paraId="471FFCDA" w14:textId="77777777" w:rsidR="00D94BF4" w:rsidRDefault="00000000">
      <w:pPr>
        <w:jc w:val="center"/>
        <w:rPr>
          <w:rFonts w:ascii="宋体" w:eastAsia="宋体" w:hAnsi="宋体" w:cs="宋体" w:hint="eastAsia"/>
          <w:b/>
          <w:bCs/>
          <w:sz w:val="28"/>
          <w:szCs w:val="28"/>
          <w:lang w:eastAsia="zh-CN"/>
        </w:rPr>
      </w:pPr>
      <w:r>
        <w:rPr>
          <w:rFonts w:ascii="宋体" w:eastAsia="宋体" w:hAnsi="宋体" w:cs="宋体" w:hint="eastAsia"/>
          <w:b/>
          <w:bCs/>
          <w:sz w:val="18"/>
          <w:szCs w:val="18"/>
          <w:lang w:eastAsia="zh-CN"/>
        </w:rPr>
        <w:br w:type="page"/>
      </w:r>
      <w:r>
        <w:rPr>
          <w:rFonts w:ascii="宋体" w:eastAsia="宋体" w:hAnsi="宋体" w:cs="宋体" w:hint="eastAsia"/>
          <w:b/>
          <w:bCs/>
          <w:sz w:val="28"/>
          <w:szCs w:val="28"/>
          <w:lang w:eastAsia="zh-CN"/>
        </w:rPr>
        <w:lastRenderedPageBreak/>
        <w:t>部门（单位）整体支出绩效目标自评表</w:t>
      </w:r>
    </w:p>
    <w:p w14:paraId="31341E1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935" w:type="dxa"/>
        <w:tblInd w:w="-601" w:type="dxa"/>
        <w:tblLayout w:type="fixed"/>
        <w:tblLook w:val="04A0" w:firstRow="1" w:lastRow="0" w:firstColumn="1" w:lastColumn="0" w:noHBand="0" w:noVBand="1"/>
      </w:tblPr>
      <w:tblGrid>
        <w:gridCol w:w="993"/>
        <w:gridCol w:w="1417"/>
        <w:gridCol w:w="1560"/>
        <w:gridCol w:w="1134"/>
        <w:gridCol w:w="1701"/>
        <w:gridCol w:w="1134"/>
        <w:gridCol w:w="992"/>
        <w:gridCol w:w="720"/>
        <w:gridCol w:w="284"/>
      </w:tblGrid>
      <w:tr w:rsidR="00D94BF4" w14:paraId="3DA33840" w14:textId="77777777">
        <w:trPr>
          <w:cantSplit/>
          <w:trHeight w:val="660"/>
        </w:trPr>
        <w:tc>
          <w:tcPr>
            <w:tcW w:w="993" w:type="dxa"/>
            <w:tcBorders>
              <w:top w:val="single" w:sz="4" w:space="0" w:color="auto"/>
              <w:left w:val="single" w:sz="4" w:space="0" w:color="auto"/>
              <w:bottom w:val="single" w:sz="4" w:space="0" w:color="auto"/>
              <w:right w:val="single" w:sz="4" w:space="0" w:color="auto"/>
            </w:tcBorders>
            <w:noWrap/>
            <w:vAlign w:val="center"/>
          </w:tcPr>
          <w:p w14:paraId="37728171"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部门（单位）名称</w:t>
            </w:r>
          </w:p>
        </w:tc>
        <w:tc>
          <w:tcPr>
            <w:tcW w:w="8658" w:type="dxa"/>
            <w:gridSpan w:val="7"/>
            <w:tcBorders>
              <w:top w:val="single" w:sz="4" w:space="0" w:color="auto"/>
              <w:left w:val="nil"/>
              <w:bottom w:val="single" w:sz="4" w:space="0" w:color="auto"/>
              <w:right w:val="single" w:sz="4" w:space="0" w:color="auto"/>
            </w:tcBorders>
            <w:noWrap/>
            <w:vAlign w:val="center"/>
          </w:tcPr>
          <w:p w14:paraId="3EDC8AEB" w14:textId="77777777" w:rsidR="00D94BF4"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中共乌鲁木齐市达坂城区委员会宣传部</w:t>
            </w:r>
          </w:p>
        </w:tc>
        <w:tc>
          <w:tcPr>
            <w:tcW w:w="284" w:type="dxa"/>
            <w:tcBorders>
              <w:top w:val="nil"/>
              <w:left w:val="nil"/>
              <w:bottom w:val="nil"/>
              <w:right w:val="nil"/>
            </w:tcBorders>
            <w:noWrap/>
            <w:vAlign w:val="center"/>
          </w:tcPr>
          <w:p w14:paraId="2DCA1C0F" w14:textId="77777777" w:rsidR="00D94BF4" w:rsidRDefault="00D94BF4">
            <w:pPr>
              <w:rPr>
                <w:rFonts w:ascii="宋体" w:eastAsia="宋体" w:hAnsi="宋体" w:cs="宋体" w:hint="eastAsia"/>
                <w:b/>
                <w:bCs/>
                <w:sz w:val="18"/>
                <w:szCs w:val="18"/>
                <w:lang w:eastAsia="zh-CN"/>
              </w:rPr>
            </w:pPr>
          </w:p>
        </w:tc>
      </w:tr>
      <w:tr w:rsidR="00D94BF4" w14:paraId="5B4E35E5" w14:textId="77777777">
        <w:trPr>
          <w:cantSplit/>
          <w:trHeight w:val="57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9B1D00F"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部门资金（万元）</w:t>
            </w:r>
          </w:p>
        </w:tc>
        <w:tc>
          <w:tcPr>
            <w:tcW w:w="1417" w:type="dxa"/>
            <w:tcBorders>
              <w:top w:val="nil"/>
              <w:left w:val="nil"/>
              <w:bottom w:val="single" w:sz="4" w:space="0" w:color="auto"/>
              <w:right w:val="single" w:sz="4" w:space="0" w:color="auto"/>
            </w:tcBorders>
            <w:vAlign w:val="center"/>
          </w:tcPr>
          <w:p w14:paraId="75879CFF"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资金来源</w:t>
            </w:r>
          </w:p>
        </w:tc>
        <w:tc>
          <w:tcPr>
            <w:tcW w:w="1560" w:type="dxa"/>
            <w:tcBorders>
              <w:top w:val="nil"/>
              <w:left w:val="nil"/>
              <w:bottom w:val="single" w:sz="4" w:space="0" w:color="auto"/>
              <w:right w:val="single" w:sz="4" w:space="0" w:color="auto"/>
            </w:tcBorders>
            <w:vAlign w:val="center"/>
          </w:tcPr>
          <w:p w14:paraId="6E9EE2C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年初预算数</w:t>
            </w:r>
          </w:p>
        </w:tc>
        <w:tc>
          <w:tcPr>
            <w:tcW w:w="1134" w:type="dxa"/>
            <w:tcBorders>
              <w:top w:val="nil"/>
              <w:left w:val="nil"/>
              <w:bottom w:val="single" w:sz="4" w:space="0" w:color="auto"/>
              <w:right w:val="single" w:sz="4" w:space="0" w:color="auto"/>
            </w:tcBorders>
            <w:vAlign w:val="center"/>
          </w:tcPr>
          <w:p w14:paraId="606E440E"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全年预算数</w:t>
            </w:r>
          </w:p>
        </w:tc>
        <w:tc>
          <w:tcPr>
            <w:tcW w:w="1701" w:type="dxa"/>
            <w:tcBorders>
              <w:top w:val="nil"/>
              <w:left w:val="nil"/>
              <w:bottom w:val="single" w:sz="4" w:space="0" w:color="auto"/>
              <w:right w:val="single" w:sz="4" w:space="0" w:color="auto"/>
            </w:tcBorders>
            <w:vAlign w:val="center"/>
          </w:tcPr>
          <w:p w14:paraId="0135B89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全年执行数</w:t>
            </w:r>
          </w:p>
        </w:tc>
        <w:tc>
          <w:tcPr>
            <w:tcW w:w="1134" w:type="dxa"/>
            <w:tcBorders>
              <w:top w:val="nil"/>
              <w:left w:val="nil"/>
              <w:bottom w:val="single" w:sz="4" w:space="0" w:color="auto"/>
              <w:right w:val="single" w:sz="4" w:space="0" w:color="auto"/>
            </w:tcBorders>
            <w:vAlign w:val="center"/>
          </w:tcPr>
          <w:p w14:paraId="04F80541"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分值权重</w:t>
            </w:r>
          </w:p>
        </w:tc>
        <w:tc>
          <w:tcPr>
            <w:tcW w:w="992" w:type="dxa"/>
            <w:tcBorders>
              <w:top w:val="nil"/>
              <w:left w:val="nil"/>
              <w:bottom w:val="single" w:sz="4" w:space="0" w:color="auto"/>
              <w:right w:val="single" w:sz="4" w:space="0" w:color="auto"/>
            </w:tcBorders>
            <w:vAlign w:val="center"/>
          </w:tcPr>
          <w:p w14:paraId="39EE3427"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执行率</w:t>
            </w:r>
          </w:p>
        </w:tc>
        <w:tc>
          <w:tcPr>
            <w:tcW w:w="720" w:type="dxa"/>
            <w:tcBorders>
              <w:top w:val="nil"/>
              <w:left w:val="nil"/>
              <w:bottom w:val="single" w:sz="4" w:space="0" w:color="auto"/>
              <w:right w:val="single" w:sz="4" w:space="0" w:color="auto"/>
            </w:tcBorders>
            <w:vAlign w:val="center"/>
          </w:tcPr>
          <w:p w14:paraId="0253A195"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得分</w:t>
            </w:r>
          </w:p>
        </w:tc>
        <w:tc>
          <w:tcPr>
            <w:tcW w:w="284" w:type="dxa"/>
            <w:tcBorders>
              <w:top w:val="nil"/>
              <w:left w:val="nil"/>
              <w:bottom w:val="nil"/>
              <w:right w:val="nil"/>
            </w:tcBorders>
            <w:noWrap/>
            <w:vAlign w:val="center"/>
          </w:tcPr>
          <w:p w14:paraId="5D6A8A73" w14:textId="77777777" w:rsidR="00D94BF4" w:rsidRDefault="00D94BF4">
            <w:pPr>
              <w:jc w:val="center"/>
              <w:rPr>
                <w:rFonts w:ascii="宋体" w:eastAsia="宋体" w:hAnsi="宋体" w:cs="宋体" w:hint="eastAsia"/>
                <w:b/>
                <w:bCs/>
                <w:sz w:val="18"/>
                <w:szCs w:val="18"/>
              </w:rPr>
            </w:pPr>
          </w:p>
        </w:tc>
      </w:tr>
      <w:tr w:rsidR="00D94BF4" w14:paraId="49B28E5B" w14:textId="77777777">
        <w:trPr>
          <w:cantSplit/>
          <w:trHeight w:val="489"/>
        </w:trPr>
        <w:tc>
          <w:tcPr>
            <w:tcW w:w="993" w:type="dxa"/>
            <w:vMerge/>
            <w:tcBorders>
              <w:top w:val="single" w:sz="4" w:space="0" w:color="auto"/>
              <w:left w:val="single" w:sz="4" w:space="0" w:color="auto"/>
              <w:bottom w:val="single" w:sz="4" w:space="0" w:color="auto"/>
              <w:right w:val="single" w:sz="4" w:space="0" w:color="auto"/>
            </w:tcBorders>
            <w:vAlign w:val="center"/>
          </w:tcPr>
          <w:p w14:paraId="6276740C"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noWrap/>
            <w:vAlign w:val="center"/>
          </w:tcPr>
          <w:p w14:paraId="754ED2B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年度总资金</w:t>
            </w:r>
          </w:p>
        </w:tc>
        <w:tc>
          <w:tcPr>
            <w:tcW w:w="1560" w:type="dxa"/>
            <w:tcBorders>
              <w:top w:val="nil"/>
              <w:left w:val="nil"/>
              <w:bottom w:val="single" w:sz="4" w:space="0" w:color="auto"/>
              <w:right w:val="single" w:sz="4" w:space="0" w:color="auto"/>
            </w:tcBorders>
            <w:vAlign w:val="center"/>
          </w:tcPr>
          <w:p w14:paraId="6BF78974"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277.26</w:t>
            </w:r>
          </w:p>
        </w:tc>
        <w:tc>
          <w:tcPr>
            <w:tcW w:w="1134" w:type="dxa"/>
            <w:tcBorders>
              <w:top w:val="nil"/>
              <w:left w:val="nil"/>
              <w:bottom w:val="single" w:sz="4" w:space="0" w:color="auto"/>
              <w:right w:val="single" w:sz="4" w:space="0" w:color="auto"/>
            </w:tcBorders>
            <w:vAlign w:val="center"/>
          </w:tcPr>
          <w:p w14:paraId="12611D75"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268.50</w:t>
            </w:r>
          </w:p>
        </w:tc>
        <w:tc>
          <w:tcPr>
            <w:tcW w:w="1701" w:type="dxa"/>
            <w:tcBorders>
              <w:top w:val="nil"/>
              <w:left w:val="nil"/>
              <w:bottom w:val="single" w:sz="4" w:space="0" w:color="auto"/>
              <w:right w:val="single" w:sz="4" w:space="0" w:color="auto"/>
            </w:tcBorders>
            <w:vAlign w:val="center"/>
          </w:tcPr>
          <w:p w14:paraId="32B3BDCA"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265.29</w:t>
            </w:r>
          </w:p>
        </w:tc>
        <w:tc>
          <w:tcPr>
            <w:tcW w:w="1134" w:type="dxa"/>
            <w:tcBorders>
              <w:top w:val="nil"/>
              <w:left w:val="nil"/>
              <w:bottom w:val="single" w:sz="4" w:space="0" w:color="auto"/>
              <w:right w:val="single" w:sz="4" w:space="0" w:color="auto"/>
            </w:tcBorders>
            <w:vAlign w:val="center"/>
          </w:tcPr>
          <w:p w14:paraId="3484AF46"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10</w:t>
            </w:r>
          </w:p>
        </w:tc>
        <w:tc>
          <w:tcPr>
            <w:tcW w:w="992" w:type="dxa"/>
            <w:tcBorders>
              <w:top w:val="nil"/>
              <w:left w:val="nil"/>
              <w:bottom w:val="single" w:sz="4" w:space="0" w:color="auto"/>
              <w:right w:val="single" w:sz="4" w:space="0" w:color="auto"/>
            </w:tcBorders>
            <w:vAlign w:val="center"/>
          </w:tcPr>
          <w:p w14:paraId="6144CF71"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98.8%</w:t>
            </w:r>
          </w:p>
        </w:tc>
        <w:tc>
          <w:tcPr>
            <w:tcW w:w="720" w:type="dxa"/>
            <w:tcBorders>
              <w:top w:val="nil"/>
              <w:left w:val="nil"/>
              <w:bottom w:val="single" w:sz="4" w:space="0" w:color="auto"/>
              <w:right w:val="single" w:sz="4" w:space="0" w:color="auto"/>
            </w:tcBorders>
            <w:vAlign w:val="center"/>
          </w:tcPr>
          <w:p w14:paraId="27D7190A"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9.98</w:t>
            </w:r>
          </w:p>
        </w:tc>
        <w:tc>
          <w:tcPr>
            <w:tcW w:w="284" w:type="dxa"/>
            <w:tcBorders>
              <w:top w:val="nil"/>
              <w:left w:val="nil"/>
              <w:bottom w:val="nil"/>
              <w:right w:val="nil"/>
            </w:tcBorders>
            <w:noWrap/>
            <w:vAlign w:val="center"/>
          </w:tcPr>
          <w:p w14:paraId="01E85932" w14:textId="77777777" w:rsidR="00D94BF4" w:rsidRDefault="00D94BF4">
            <w:pPr>
              <w:jc w:val="center"/>
              <w:rPr>
                <w:rFonts w:ascii="宋体" w:eastAsia="宋体" w:hAnsi="宋体" w:cs="宋体" w:hint="eastAsia"/>
                <w:b/>
                <w:bCs/>
                <w:sz w:val="18"/>
                <w:szCs w:val="18"/>
              </w:rPr>
            </w:pPr>
          </w:p>
        </w:tc>
      </w:tr>
      <w:tr w:rsidR="00D94BF4" w14:paraId="3A66E3F2" w14:textId="77777777">
        <w:trPr>
          <w:cantSplit/>
          <w:trHeight w:val="425"/>
        </w:trPr>
        <w:tc>
          <w:tcPr>
            <w:tcW w:w="993" w:type="dxa"/>
            <w:vMerge/>
            <w:tcBorders>
              <w:top w:val="single" w:sz="4" w:space="0" w:color="auto"/>
              <w:left w:val="single" w:sz="4" w:space="0" w:color="auto"/>
              <w:bottom w:val="single" w:sz="4" w:space="0" w:color="auto"/>
              <w:right w:val="single" w:sz="4" w:space="0" w:color="auto"/>
            </w:tcBorders>
            <w:vAlign w:val="center"/>
          </w:tcPr>
          <w:p w14:paraId="620C25EE"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07180962" w14:textId="77777777" w:rsidR="00D94BF4" w:rsidRDefault="00000000">
            <w:pPr>
              <w:jc w:val="center"/>
              <w:rPr>
                <w:rFonts w:ascii="宋体" w:eastAsia="宋体" w:hAnsi="宋体" w:cs="宋体" w:hint="eastAsia"/>
                <w:b/>
                <w:bCs/>
                <w:sz w:val="18"/>
                <w:szCs w:val="18"/>
                <w:lang w:eastAsia="zh-CN"/>
              </w:rPr>
            </w:pPr>
            <w:r>
              <w:rPr>
                <w:rFonts w:ascii="宋体" w:eastAsia="宋体" w:hAnsi="宋体" w:cs="宋体" w:hint="eastAsia"/>
                <w:b/>
                <w:bCs/>
                <w:sz w:val="18"/>
                <w:szCs w:val="18"/>
                <w:lang w:eastAsia="zh-CN"/>
              </w:rPr>
              <w:t>其中:上级资金（万元）</w:t>
            </w:r>
          </w:p>
        </w:tc>
        <w:tc>
          <w:tcPr>
            <w:tcW w:w="1560" w:type="dxa"/>
            <w:tcBorders>
              <w:top w:val="nil"/>
              <w:left w:val="nil"/>
              <w:bottom w:val="single" w:sz="4" w:space="0" w:color="auto"/>
              <w:right w:val="single" w:sz="4" w:space="0" w:color="auto"/>
            </w:tcBorders>
            <w:vAlign w:val="center"/>
          </w:tcPr>
          <w:p w14:paraId="402CB9F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5.00</w:t>
            </w:r>
          </w:p>
        </w:tc>
        <w:tc>
          <w:tcPr>
            <w:tcW w:w="1134" w:type="dxa"/>
            <w:tcBorders>
              <w:top w:val="nil"/>
              <w:left w:val="nil"/>
              <w:bottom w:val="single" w:sz="4" w:space="0" w:color="auto"/>
              <w:right w:val="single" w:sz="4" w:space="0" w:color="auto"/>
            </w:tcBorders>
            <w:vAlign w:val="center"/>
          </w:tcPr>
          <w:p w14:paraId="0EE7DA08"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23.89</w:t>
            </w:r>
          </w:p>
        </w:tc>
        <w:tc>
          <w:tcPr>
            <w:tcW w:w="1701" w:type="dxa"/>
            <w:tcBorders>
              <w:top w:val="nil"/>
              <w:left w:val="nil"/>
              <w:bottom w:val="single" w:sz="4" w:space="0" w:color="auto"/>
              <w:right w:val="single" w:sz="4" w:space="0" w:color="auto"/>
            </w:tcBorders>
            <w:vAlign w:val="center"/>
          </w:tcPr>
          <w:p w14:paraId="6FA42471"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22.00</w:t>
            </w:r>
          </w:p>
        </w:tc>
        <w:tc>
          <w:tcPr>
            <w:tcW w:w="1134" w:type="dxa"/>
            <w:tcBorders>
              <w:top w:val="nil"/>
              <w:left w:val="nil"/>
              <w:bottom w:val="single" w:sz="4" w:space="0" w:color="auto"/>
              <w:right w:val="single" w:sz="4" w:space="0" w:color="auto"/>
            </w:tcBorders>
            <w:vAlign w:val="center"/>
          </w:tcPr>
          <w:p w14:paraId="07170475"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1912A44B"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7B359607"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51C98101" w14:textId="77777777" w:rsidR="00D94BF4" w:rsidRDefault="00D94BF4">
            <w:pPr>
              <w:jc w:val="center"/>
              <w:rPr>
                <w:rFonts w:ascii="宋体" w:eastAsia="宋体" w:hAnsi="宋体" w:cs="宋体" w:hint="eastAsia"/>
                <w:sz w:val="18"/>
                <w:szCs w:val="18"/>
              </w:rPr>
            </w:pPr>
          </w:p>
        </w:tc>
      </w:tr>
      <w:tr w:rsidR="00D94BF4" w14:paraId="2775E61F" w14:textId="77777777">
        <w:trPr>
          <w:cantSplit/>
          <w:trHeight w:val="281"/>
        </w:trPr>
        <w:tc>
          <w:tcPr>
            <w:tcW w:w="993" w:type="dxa"/>
            <w:vMerge/>
            <w:tcBorders>
              <w:top w:val="single" w:sz="4" w:space="0" w:color="auto"/>
              <w:left w:val="single" w:sz="4" w:space="0" w:color="auto"/>
              <w:bottom w:val="single" w:sz="4" w:space="0" w:color="auto"/>
              <w:right w:val="single" w:sz="4" w:space="0" w:color="auto"/>
            </w:tcBorders>
            <w:vAlign w:val="center"/>
          </w:tcPr>
          <w:p w14:paraId="184399ED"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7474D8DC"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本级资金（万元）</w:t>
            </w:r>
          </w:p>
        </w:tc>
        <w:tc>
          <w:tcPr>
            <w:tcW w:w="1560" w:type="dxa"/>
            <w:tcBorders>
              <w:top w:val="nil"/>
              <w:left w:val="nil"/>
              <w:bottom w:val="single" w:sz="4" w:space="0" w:color="auto"/>
              <w:right w:val="single" w:sz="4" w:space="0" w:color="auto"/>
            </w:tcBorders>
            <w:vAlign w:val="center"/>
          </w:tcPr>
          <w:p w14:paraId="41B05FDD"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233.87</w:t>
            </w:r>
          </w:p>
        </w:tc>
        <w:tc>
          <w:tcPr>
            <w:tcW w:w="1134" w:type="dxa"/>
            <w:tcBorders>
              <w:top w:val="nil"/>
              <w:left w:val="nil"/>
              <w:bottom w:val="single" w:sz="4" w:space="0" w:color="auto"/>
              <w:right w:val="single" w:sz="4" w:space="0" w:color="auto"/>
            </w:tcBorders>
            <w:vAlign w:val="center"/>
          </w:tcPr>
          <w:p w14:paraId="265A898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204.93</w:t>
            </w:r>
          </w:p>
        </w:tc>
        <w:tc>
          <w:tcPr>
            <w:tcW w:w="1701" w:type="dxa"/>
            <w:tcBorders>
              <w:top w:val="nil"/>
              <w:left w:val="nil"/>
              <w:bottom w:val="single" w:sz="4" w:space="0" w:color="auto"/>
              <w:right w:val="single" w:sz="4" w:space="0" w:color="auto"/>
            </w:tcBorders>
            <w:vAlign w:val="center"/>
          </w:tcPr>
          <w:p w14:paraId="7A5A3377"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203.61</w:t>
            </w:r>
          </w:p>
        </w:tc>
        <w:tc>
          <w:tcPr>
            <w:tcW w:w="1134" w:type="dxa"/>
            <w:tcBorders>
              <w:top w:val="nil"/>
              <w:left w:val="nil"/>
              <w:bottom w:val="single" w:sz="4" w:space="0" w:color="auto"/>
              <w:right w:val="single" w:sz="4" w:space="0" w:color="auto"/>
            </w:tcBorders>
            <w:vAlign w:val="center"/>
          </w:tcPr>
          <w:p w14:paraId="71754401"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992" w:type="dxa"/>
            <w:tcBorders>
              <w:top w:val="nil"/>
              <w:left w:val="nil"/>
              <w:bottom w:val="single" w:sz="4" w:space="0" w:color="auto"/>
              <w:right w:val="single" w:sz="4" w:space="0" w:color="auto"/>
            </w:tcBorders>
            <w:vAlign w:val="center"/>
          </w:tcPr>
          <w:p w14:paraId="3ABECA3B"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720" w:type="dxa"/>
            <w:tcBorders>
              <w:top w:val="nil"/>
              <w:left w:val="nil"/>
              <w:bottom w:val="single" w:sz="4" w:space="0" w:color="auto"/>
              <w:right w:val="single" w:sz="4" w:space="0" w:color="auto"/>
            </w:tcBorders>
            <w:vAlign w:val="center"/>
          </w:tcPr>
          <w:p w14:paraId="44611A9E" w14:textId="77777777" w:rsidR="00D94BF4" w:rsidRDefault="00000000">
            <w:pPr>
              <w:jc w:val="center"/>
              <w:rPr>
                <w:rFonts w:ascii="宋体" w:eastAsia="宋体" w:hAnsi="宋体" w:cs="宋体" w:hint="eastAsia"/>
                <w:sz w:val="18"/>
                <w:szCs w:val="18"/>
              </w:rPr>
            </w:pPr>
            <w:r>
              <w:rPr>
                <w:rFonts w:ascii="宋体" w:eastAsia="宋体" w:hAnsi="宋体" w:hint="eastAsia"/>
                <w:sz w:val="18"/>
                <w:szCs w:val="18"/>
              </w:rPr>
              <w:t>-</w:t>
            </w:r>
          </w:p>
        </w:tc>
        <w:tc>
          <w:tcPr>
            <w:tcW w:w="284" w:type="dxa"/>
            <w:tcBorders>
              <w:top w:val="nil"/>
              <w:left w:val="nil"/>
              <w:bottom w:val="nil"/>
              <w:right w:val="nil"/>
            </w:tcBorders>
            <w:noWrap/>
            <w:vAlign w:val="center"/>
          </w:tcPr>
          <w:p w14:paraId="5C46E96D" w14:textId="77777777" w:rsidR="00D94BF4" w:rsidRDefault="00D94BF4">
            <w:pPr>
              <w:jc w:val="center"/>
              <w:rPr>
                <w:rFonts w:ascii="宋体" w:eastAsia="宋体" w:hAnsi="宋体" w:cs="宋体" w:hint="eastAsia"/>
                <w:sz w:val="18"/>
                <w:szCs w:val="18"/>
              </w:rPr>
            </w:pPr>
          </w:p>
        </w:tc>
      </w:tr>
      <w:tr w:rsidR="00D94BF4" w14:paraId="0C1C178E" w14:textId="77777777">
        <w:trPr>
          <w:cantSplit/>
          <w:trHeight w:val="373"/>
        </w:trPr>
        <w:tc>
          <w:tcPr>
            <w:tcW w:w="993" w:type="dxa"/>
            <w:vMerge/>
            <w:tcBorders>
              <w:top w:val="single" w:sz="4" w:space="0" w:color="auto"/>
              <w:left w:val="single" w:sz="4" w:space="0" w:color="auto"/>
              <w:bottom w:val="single" w:sz="4" w:space="0" w:color="auto"/>
              <w:right w:val="single" w:sz="4" w:space="0" w:color="auto"/>
            </w:tcBorders>
            <w:vAlign w:val="center"/>
          </w:tcPr>
          <w:p w14:paraId="7109FFD6" w14:textId="77777777" w:rsidR="00D94BF4" w:rsidRDefault="00D94BF4">
            <w:pPr>
              <w:jc w:val="center"/>
              <w:rPr>
                <w:rFonts w:ascii="宋体" w:eastAsia="宋体" w:hAnsi="宋体" w:cs="宋体" w:hint="eastAsia"/>
                <w:b/>
                <w:bCs/>
                <w:sz w:val="18"/>
                <w:szCs w:val="18"/>
              </w:rPr>
            </w:pPr>
          </w:p>
        </w:tc>
        <w:tc>
          <w:tcPr>
            <w:tcW w:w="1417" w:type="dxa"/>
            <w:tcBorders>
              <w:top w:val="nil"/>
              <w:left w:val="nil"/>
              <w:bottom w:val="single" w:sz="4" w:space="0" w:color="auto"/>
              <w:right w:val="single" w:sz="4" w:space="0" w:color="auto"/>
            </w:tcBorders>
            <w:vAlign w:val="center"/>
          </w:tcPr>
          <w:p w14:paraId="27A8A702"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其他资金（万元）</w:t>
            </w:r>
          </w:p>
        </w:tc>
        <w:tc>
          <w:tcPr>
            <w:tcW w:w="1560" w:type="dxa"/>
            <w:tcBorders>
              <w:top w:val="nil"/>
              <w:left w:val="nil"/>
              <w:bottom w:val="single" w:sz="4" w:space="0" w:color="auto"/>
              <w:right w:val="single" w:sz="4" w:space="0" w:color="auto"/>
            </w:tcBorders>
            <w:vAlign w:val="center"/>
          </w:tcPr>
          <w:p w14:paraId="0C1BD1B8"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38.39</w:t>
            </w:r>
          </w:p>
        </w:tc>
        <w:tc>
          <w:tcPr>
            <w:tcW w:w="1134" w:type="dxa"/>
            <w:tcBorders>
              <w:top w:val="nil"/>
              <w:left w:val="nil"/>
              <w:bottom w:val="single" w:sz="4" w:space="0" w:color="auto"/>
              <w:right w:val="single" w:sz="4" w:space="0" w:color="auto"/>
            </w:tcBorders>
            <w:vAlign w:val="center"/>
          </w:tcPr>
          <w:p w14:paraId="22493917"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39.68</w:t>
            </w:r>
          </w:p>
        </w:tc>
        <w:tc>
          <w:tcPr>
            <w:tcW w:w="1701" w:type="dxa"/>
            <w:tcBorders>
              <w:top w:val="nil"/>
              <w:left w:val="nil"/>
              <w:bottom w:val="single" w:sz="4" w:space="0" w:color="auto"/>
              <w:right w:val="single" w:sz="4" w:space="0" w:color="auto"/>
            </w:tcBorders>
            <w:vAlign w:val="center"/>
          </w:tcPr>
          <w:p w14:paraId="6E1FF880"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39.68</w:t>
            </w:r>
          </w:p>
        </w:tc>
        <w:tc>
          <w:tcPr>
            <w:tcW w:w="1134" w:type="dxa"/>
            <w:tcBorders>
              <w:top w:val="nil"/>
              <w:left w:val="nil"/>
              <w:bottom w:val="single" w:sz="4" w:space="0" w:color="auto"/>
              <w:right w:val="single" w:sz="4" w:space="0" w:color="auto"/>
            </w:tcBorders>
            <w:vAlign w:val="center"/>
          </w:tcPr>
          <w:p w14:paraId="5B8D3BD6"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992" w:type="dxa"/>
            <w:tcBorders>
              <w:top w:val="nil"/>
              <w:left w:val="nil"/>
              <w:bottom w:val="single" w:sz="4" w:space="0" w:color="auto"/>
              <w:right w:val="single" w:sz="4" w:space="0" w:color="auto"/>
            </w:tcBorders>
            <w:vAlign w:val="center"/>
          </w:tcPr>
          <w:p w14:paraId="543D6BF7"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720" w:type="dxa"/>
            <w:tcBorders>
              <w:top w:val="nil"/>
              <w:left w:val="nil"/>
              <w:bottom w:val="single" w:sz="4" w:space="0" w:color="auto"/>
              <w:right w:val="single" w:sz="4" w:space="0" w:color="auto"/>
            </w:tcBorders>
            <w:vAlign w:val="center"/>
          </w:tcPr>
          <w:p w14:paraId="5363B9C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w:t>
            </w:r>
          </w:p>
        </w:tc>
        <w:tc>
          <w:tcPr>
            <w:tcW w:w="284" w:type="dxa"/>
            <w:tcBorders>
              <w:top w:val="nil"/>
              <w:left w:val="nil"/>
              <w:bottom w:val="nil"/>
              <w:right w:val="nil"/>
            </w:tcBorders>
            <w:noWrap/>
            <w:vAlign w:val="center"/>
          </w:tcPr>
          <w:p w14:paraId="33DBA37F" w14:textId="77777777" w:rsidR="00D94BF4" w:rsidRDefault="00D94BF4">
            <w:pPr>
              <w:jc w:val="center"/>
              <w:rPr>
                <w:rFonts w:ascii="宋体" w:eastAsia="宋体" w:hAnsi="宋体" w:cs="宋体" w:hint="eastAsia"/>
                <w:sz w:val="18"/>
                <w:szCs w:val="18"/>
              </w:rPr>
            </w:pPr>
          </w:p>
        </w:tc>
      </w:tr>
      <w:tr w:rsidR="00D94BF4" w14:paraId="4A0E9519" w14:textId="77777777">
        <w:trPr>
          <w:cantSplit/>
          <w:trHeight w:val="34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2CC062F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年度总体目标</w:t>
            </w:r>
          </w:p>
        </w:tc>
        <w:tc>
          <w:tcPr>
            <w:tcW w:w="4111" w:type="dxa"/>
            <w:gridSpan w:val="3"/>
            <w:tcBorders>
              <w:top w:val="single" w:sz="4" w:space="0" w:color="auto"/>
              <w:left w:val="nil"/>
              <w:bottom w:val="single" w:sz="4" w:space="0" w:color="auto"/>
              <w:right w:val="single" w:sz="4" w:space="0" w:color="auto"/>
            </w:tcBorders>
            <w:noWrap/>
            <w:vAlign w:val="center"/>
          </w:tcPr>
          <w:p w14:paraId="6BA0DF3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预期目标</w:t>
            </w:r>
          </w:p>
        </w:tc>
        <w:tc>
          <w:tcPr>
            <w:tcW w:w="4547" w:type="dxa"/>
            <w:gridSpan w:val="4"/>
            <w:tcBorders>
              <w:top w:val="single" w:sz="4" w:space="0" w:color="auto"/>
              <w:left w:val="nil"/>
              <w:bottom w:val="single" w:sz="4" w:space="0" w:color="auto"/>
              <w:right w:val="single" w:sz="4" w:space="0" w:color="auto"/>
            </w:tcBorders>
            <w:noWrap/>
            <w:vAlign w:val="center"/>
          </w:tcPr>
          <w:p w14:paraId="15A114A2"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实际完成情况</w:t>
            </w:r>
          </w:p>
        </w:tc>
        <w:tc>
          <w:tcPr>
            <w:tcW w:w="284" w:type="dxa"/>
            <w:tcBorders>
              <w:top w:val="nil"/>
              <w:left w:val="nil"/>
              <w:bottom w:val="nil"/>
              <w:right w:val="nil"/>
            </w:tcBorders>
            <w:noWrap/>
            <w:vAlign w:val="center"/>
          </w:tcPr>
          <w:p w14:paraId="5FA14CDD" w14:textId="77777777" w:rsidR="00D94BF4" w:rsidRDefault="00D94BF4">
            <w:pPr>
              <w:rPr>
                <w:rFonts w:ascii="宋体" w:eastAsia="宋体" w:hAnsi="宋体" w:cs="宋体" w:hint="eastAsia"/>
                <w:b/>
                <w:bCs/>
                <w:sz w:val="18"/>
                <w:szCs w:val="18"/>
              </w:rPr>
            </w:pPr>
          </w:p>
        </w:tc>
      </w:tr>
      <w:tr w:rsidR="00D94BF4" w14:paraId="1C96DC5D" w14:textId="77777777">
        <w:trPr>
          <w:cantSplit/>
          <w:trHeight w:val="705"/>
        </w:trPr>
        <w:tc>
          <w:tcPr>
            <w:tcW w:w="993" w:type="dxa"/>
            <w:vMerge/>
            <w:tcBorders>
              <w:top w:val="single" w:sz="4" w:space="0" w:color="auto"/>
              <w:left w:val="single" w:sz="4" w:space="0" w:color="auto"/>
              <w:bottom w:val="single" w:sz="4" w:space="0" w:color="auto"/>
              <w:right w:val="single" w:sz="4" w:space="0" w:color="auto"/>
            </w:tcBorders>
            <w:vAlign w:val="center"/>
          </w:tcPr>
          <w:p w14:paraId="2C7ABF9E" w14:textId="77777777" w:rsidR="00D94BF4" w:rsidRDefault="00D94BF4">
            <w:pPr>
              <w:rPr>
                <w:rFonts w:ascii="宋体" w:eastAsia="宋体" w:hAnsi="宋体" w:cs="宋体" w:hint="eastAsia"/>
                <w:b/>
                <w:bCs/>
                <w:sz w:val="18"/>
                <w:szCs w:val="18"/>
              </w:rPr>
            </w:pPr>
          </w:p>
        </w:tc>
        <w:tc>
          <w:tcPr>
            <w:tcW w:w="4111" w:type="dxa"/>
            <w:gridSpan w:val="3"/>
            <w:tcBorders>
              <w:top w:val="single" w:sz="4" w:space="0" w:color="auto"/>
              <w:left w:val="nil"/>
              <w:bottom w:val="single" w:sz="4" w:space="0" w:color="auto"/>
              <w:right w:val="single" w:sz="4" w:space="0" w:color="auto"/>
            </w:tcBorders>
          </w:tcPr>
          <w:p w14:paraId="7C15DA93"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以习近平新时代中国特色社会主义思想为指导，围绕学习宣传贯彻党的二十大精神，围绕完整准确贯彻新时代党的治疆方略，坚持不懈用习近平新时代中国特色社会主义思想凝心铸魂，持续巩固壮大主流思想舆论，广泛践行社会主义核心价值观，深入开展文化润疆工作。促进我区宣传文化事业健康有序发展，持续扩大中华优秀文化产品供给，更好满足各族群众高品质精神文化需求，全年组织开展各类宣传活动大于10场，为建设团结和谐、繁荣富裕、文明进步、安居乐业、生态良好的新时代中国特色社会主义新疆提供坚强的思想保证和精神动力。</w:t>
            </w:r>
          </w:p>
        </w:tc>
        <w:tc>
          <w:tcPr>
            <w:tcW w:w="4547" w:type="dxa"/>
            <w:gridSpan w:val="4"/>
            <w:tcBorders>
              <w:top w:val="single" w:sz="4" w:space="0" w:color="auto"/>
              <w:left w:val="nil"/>
              <w:bottom w:val="single" w:sz="4" w:space="0" w:color="auto"/>
              <w:right w:val="single" w:sz="4" w:space="0" w:color="auto"/>
            </w:tcBorders>
          </w:tcPr>
          <w:p w14:paraId="6D6F32DC"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1）完成市委宣传部下发的宣传思想工作要点任务（2）完成全区公益电影放映场次及农家书屋图书增补工作（3）完成全区中心组理论学习以及党员学习（4）完成全区新时代文明实践站打造以及开展活动（5）完成全区文化润疆重点工作任务</w:t>
            </w:r>
          </w:p>
        </w:tc>
        <w:tc>
          <w:tcPr>
            <w:tcW w:w="284" w:type="dxa"/>
            <w:tcBorders>
              <w:top w:val="nil"/>
              <w:left w:val="nil"/>
              <w:bottom w:val="nil"/>
              <w:right w:val="nil"/>
            </w:tcBorders>
            <w:noWrap/>
            <w:vAlign w:val="center"/>
          </w:tcPr>
          <w:p w14:paraId="5DFF0CB1" w14:textId="77777777" w:rsidR="00D94BF4" w:rsidRDefault="00D94BF4">
            <w:pPr>
              <w:rPr>
                <w:rFonts w:ascii="宋体" w:eastAsia="宋体" w:hAnsi="宋体" w:cs="宋体" w:hint="eastAsia"/>
                <w:sz w:val="18"/>
                <w:szCs w:val="18"/>
                <w:lang w:eastAsia="zh-CN"/>
              </w:rPr>
            </w:pPr>
          </w:p>
        </w:tc>
      </w:tr>
      <w:tr w:rsidR="00D94BF4" w14:paraId="3D126526" w14:textId="77777777">
        <w:trPr>
          <w:cantSplit/>
          <w:trHeight w:val="716"/>
        </w:trPr>
        <w:tc>
          <w:tcPr>
            <w:tcW w:w="993" w:type="dxa"/>
            <w:tcBorders>
              <w:top w:val="single" w:sz="4" w:space="0" w:color="auto"/>
              <w:left w:val="single" w:sz="4" w:space="0" w:color="auto"/>
              <w:bottom w:val="single" w:sz="4" w:space="0" w:color="auto"/>
              <w:right w:val="single" w:sz="4" w:space="0" w:color="auto"/>
            </w:tcBorders>
            <w:vAlign w:val="center"/>
          </w:tcPr>
          <w:p w14:paraId="62908B23"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一级指标</w:t>
            </w:r>
          </w:p>
        </w:tc>
        <w:tc>
          <w:tcPr>
            <w:tcW w:w="1417" w:type="dxa"/>
            <w:tcBorders>
              <w:top w:val="nil"/>
              <w:left w:val="nil"/>
              <w:bottom w:val="single" w:sz="4" w:space="0" w:color="auto"/>
              <w:right w:val="single" w:sz="4" w:space="0" w:color="auto"/>
            </w:tcBorders>
            <w:vAlign w:val="center"/>
          </w:tcPr>
          <w:p w14:paraId="5E36B620"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二级指标</w:t>
            </w:r>
          </w:p>
        </w:tc>
        <w:tc>
          <w:tcPr>
            <w:tcW w:w="1560" w:type="dxa"/>
            <w:tcBorders>
              <w:top w:val="nil"/>
              <w:left w:val="nil"/>
              <w:bottom w:val="single" w:sz="4" w:space="0" w:color="auto"/>
              <w:right w:val="single" w:sz="4" w:space="0" w:color="auto"/>
            </w:tcBorders>
            <w:vAlign w:val="center"/>
          </w:tcPr>
          <w:p w14:paraId="73F5BF7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三级指标</w:t>
            </w:r>
          </w:p>
        </w:tc>
        <w:tc>
          <w:tcPr>
            <w:tcW w:w="1134" w:type="dxa"/>
            <w:tcBorders>
              <w:top w:val="nil"/>
              <w:left w:val="nil"/>
              <w:bottom w:val="single" w:sz="4" w:space="0" w:color="auto"/>
              <w:right w:val="single" w:sz="4" w:space="0" w:color="auto"/>
            </w:tcBorders>
            <w:vAlign w:val="center"/>
          </w:tcPr>
          <w:p w14:paraId="35C024C2"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预期指标值</w:t>
            </w:r>
          </w:p>
        </w:tc>
        <w:tc>
          <w:tcPr>
            <w:tcW w:w="1701" w:type="dxa"/>
            <w:tcBorders>
              <w:top w:val="nil"/>
              <w:left w:val="nil"/>
              <w:bottom w:val="single" w:sz="4" w:space="0" w:color="auto"/>
              <w:right w:val="single" w:sz="4" w:space="0" w:color="auto"/>
            </w:tcBorders>
            <w:vAlign w:val="center"/>
          </w:tcPr>
          <w:p w14:paraId="274EF42E"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指标值设定依据</w:t>
            </w:r>
          </w:p>
        </w:tc>
        <w:tc>
          <w:tcPr>
            <w:tcW w:w="1134" w:type="dxa"/>
            <w:tcBorders>
              <w:top w:val="nil"/>
              <w:left w:val="nil"/>
              <w:bottom w:val="single" w:sz="4" w:space="0" w:color="auto"/>
              <w:right w:val="single" w:sz="4" w:space="0" w:color="auto"/>
            </w:tcBorders>
            <w:vAlign w:val="center"/>
          </w:tcPr>
          <w:p w14:paraId="1AFA4A0D"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实际完成指标值</w:t>
            </w:r>
          </w:p>
        </w:tc>
        <w:tc>
          <w:tcPr>
            <w:tcW w:w="992" w:type="dxa"/>
            <w:tcBorders>
              <w:top w:val="nil"/>
              <w:left w:val="nil"/>
              <w:bottom w:val="single" w:sz="4" w:space="0" w:color="auto"/>
              <w:right w:val="single" w:sz="4" w:space="0" w:color="auto"/>
            </w:tcBorders>
            <w:vAlign w:val="center"/>
          </w:tcPr>
          <w:p w14:paraId="0EF79730"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分值权重</w:t>
            </w:r>
          </w:p>
        </w:tc>
        <w:tc>
          <w:tcPr>
            <w:tcW w:w="720" w:type="dxa"/>
            <w:tcBorders>
              <w:top w:val="nil"/>
              <w:left w:val="nil"/>
              <w:bottom w:val="single" w:sz="4" w:space="0" w:color="auto"/>
              <w:right w:val="single" w:sz="4" w:space="0" w:color="auto"/>
            </w:tcBorders>
            <w:vAlign w:val="center"/>
          </w:tcPr>
          <w:p w14:paraId="4B6FC455"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得分</w:t>
            </w:r>
          </w:p>
        </w:tc>
        <w:tc>
          <w:tcPr>
            <w:tcW w:w="284" w:type="dxa"/>
            <w:tcBorders>
              <w:top w:val="nil"/>
              <w:left w:val="nil"/>
              <w:bottom w:val="nil"/>
              <w:right w:val="nil"/>
            </w:tcBorders>
            <w:noWrap/>
            <w:vAlign w:val="center"/>
          </w:tcPr>
          <w:p w14:paraId="19CBDE0D" w14:textId="77777777" w:rsidR="00D94BF4" w:rsidRDefault="00D94BF4">
            <w:pPr>
              <w:rPr>
                <w:rFonts w:ascii="宋体" w:eastAsia="宋体" w:hAnsi="宋体" w:cs="宋体" w:hint="eastAsia"/>
                <w:b/>
                <w:bCs/>
                <w:sz w:val="18"/>
                <w:szCs w:val="18"/>
              </w:rPr>
            </w:pPr>
          </w:p>
        </w:tc>
      </w:tr>
      <w:tr w:rsidR="00D94BF4" w14:paraId="788BBBCC" w14:textId="77777777">
        <w:trPr>
          <w:cantSplit/>
          <w:trHeight w:val="740"/>
        </w:trPr>
        <w:tc>
          <w:tcPr>
            <w:tcW w:w="993" w:type="dxa"/>
            <w:vMerge w:val="restart"/>
            <w:tcBorders>
              <w:top w:val="single" w:sz="4" w:space="0" w:color="auto"/>
              <w:left w:val="single" w:sz="4" w:space="0" w:color="auto"/>
              <w:right w:val="single" w:sz="4" w:space="0" w:color="auto"/>
            </w:tcBorders>
            <w:noWrap/>
            <w:vAlign w:val="center"/>
          </w:tcPr>
          <w:p w14:paraId="05BF472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履职效能</w:t>
            </w:r>
          </w:p>
        </w:tc>
        <w:tc>
          <w:tcPr>
            <w:tcW w:w="1417" w:type="dxa"/>
            <w:vMerge w:val="restart"/>
            <w:tcBorders>
              <w:top w:val="nil"/>
              <w:left w:val="nil"/>
              <w:right w:val="single" w:sz="4" w:space="0" w:color="auto"/>
            </w:tcBorders>
            <w:noWrap/>
            <w:vAlign w:val="center"/>
          </w:tcPr>
          <w:p w14:paraId="1618C58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数量指标</w:t>
            </w:r>
          </w:p>
        </w:tc>
        <w:tc>
          <w:tcPr>
            <w:tcW w:w="1560" w:type="dxa"/>
            <w:tcBorders>
              <w:top w:val="nil"/>
              <w:left w:val="nil"/>
              <w:bottom w:val="single" w:sz="4" w:space="0" w:color="auto"/>
              <w:right w:val="single" w:sz="4" w:space="0" w:color="auto"/>
            </w:tcBorders>
            <w:noWrap/>
            <w:vAlign w:val="center"/>
          </w:tcPr>
          <w:p w14:paraId="4F5DE41E" w14:textId="77777777" w:rsidR="00D94BF4"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拟筹备或召开的重要会议数量</w:t>
            </w:r>
          </w:p>
        </w:tc>
        <w:tc>
          <w:tcPr>
            <w:tcW w:w="1134" w:type="dxa"/>
            <w:tcBorders>
              <w:top w:val="nil"/>
              <w:left w:val="nil"/>
              <w:bottom w:val="single" w:sz="4" w:space="0" w:color="auto"/>
              <w:right w:val="single" w:sz="4" w:space="0" w:color="auto"/>
            </w:tcBorders>
            <w:noWrap/>
            <w:vAlign w:val="center"/>
          </w:tcPr>
          <w:p w14:paraId="60052F35"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=2个</w:t>
            </w:r>
          </w:p>
        </w:tc>
        <w:tc>
          <w:tcPr>
            <w:tcW w:w="1701" w:type="dxa"/>
            <w:tcBorders>
              <w:top w:val="nil"/>
              <w:left w:val="nil"/>
              <w:bottom w:val="single" w:sz="4" w:space="0" w:color="auto"/>
              <w:right w:val="single" w:sz="4" w:space="0" w:color="auto"/>
            </w:tcBorders>
            <w:noWrap/>
            <w:vAlign w:val="center"/>
          </w:tcPr>
          <w:p w14:paraId="41F0FC10"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2024年乌鲁木齐市宣传思想工作要点</w:t>
            </w:r>
          </w:p>
        </w:tc>
        <w:tc>
          <w:tcPr>
            <w:tcW w:w="1134" w:type="dxa"/>
            <w:tcBorders>
              <w:top w:val="nil"/>
              <w:left w:val="nil"/>
              <w:bottom w:val="single" w:sz="4" w:space="0" w:color="auto"/>
              <w:right w:val="single" w:sz="4" w:space="0" w:color="auto"/>
            </w:tcBorders>
            <w:noWrap/>
            <w:vAlign w:val="center"/>
          </w:tcPr>
          <w:p w14:paraId="5502DCA9"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2个</w:t>
            </w:r>
          </w:p>
        </w:tc>
        <w:tc>
          <w:tcPr>
            <w:tcW w:w="992" w:type="dxa"/>
            <w:tcBorders>
              <w:top w:val="nil"/>
              <w:left w:val="nil"/>
              <w:bottom w:val="single" w:sz="4" w:space="0" w:color="auto"/>
              <w:right w:val="single" w:sz="4" w:space="0" w:color="auto"/>
            </w:tcBorders>
            <w:noWrap/>
            <w:vAlign w:val="center"/>
          </w:tcPr>
          <w:p w14:paraId="69D819FB"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nil"/>
              <w:left w:val="nil"/>
              <w:bottom w:val="single" w:sz="4" w:space="0" w:color="auto"/>
              <w:right w:val="single" w:sz="4" w:space="0" w:color="auto"/>
            </w:tcBorders>
            <w:noWrap/>
            <w:vAlign w:val="center"/>
          </w:tcPr>
          <w:p w14:paraId="2269A32D"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49A5CBE4" w14:textId="77777777" w:rsidR="00D94BF4" w:rsidRDefault="00D94BF4">
            <w:pPr>
              <w:jc w:val="center"/>
              <w:rPr>
                <w:rFonts w:ascii="宋体" w:eastAsia="宋体" w:hAnsi="宋体" w:cs="宋体" w:hint="eastAsia"/>
                <w:sz w:val="18"/>
                <w:szCs w:val="18"/>
              </w:rPr>
            </w:pPr>
          </w:p>
        </w:tc>
      </w:tr>
      <w:tr w:rsidR="00D94BF4" w14:paraId="67874120" w14:textId="77777777">
        <w:trPr>
          <w:cantSplit/>
          <w:trHeight w:val="740"/>
        </w:trPr>
        <w:tc>
          <w:tcPr>
            <w:tcW w:w="993" w:type="dxa"/>
            <w:vMerge/>
            <w:tcBorders>
              <w:left w:val="single" w:sz="4" w:space="0" w:color="auto"/>
              <w:right w:val="single" w:sz="4" w:space="0" w:color="auto"/>
            </w:tcBorders>
            <w:noWrap/>
            <w:vAlign w:val="center"/>
          </w:tcPr>
          <w:p w14:paraId="23B07660" w14:textId="77777777" w:rsidR="00D94BF4" w:rsidRDefault="00D94BF4">
            <w:pPr>
              <w:jc w:val="center"/>
              <w:rPr>
                <w:rFonts w:ascii="宋体" w:eastAsia="宋体" w:hAnsi="宋体" w:cs="宋体" w:hint="eastAsia"/>
                <w:sz w:val="18"/>
                <w:szCs w:val="18"/>
              </w:rPr>
            </w:pPr>
          </w:p>
        </w:tc>
        <w:tc>
          <w:tcPr>
            <w:tcW w:w="1417" w:type="dxa"/>
            <w:vMerge/>
            <w:tcBorders>
              <w:left w:val="nil"/>
              <w:right w:val="single" w:sz="4" w:space="0" w:color="auto"/>
            </w:tcBorders>
            <w:noWrap/>
            <w:vAlign w:val="center"/>
          </w:tcPr>
          <w:p w14:paraId="43B9FEB1" w14:textId="77777777" w:rsidR="00D94BF4" w:rsidRDefault="00D94BF4">
            <w:pPr>
              <w:jc w:val="center"/>
              <w:rPr>
                <w:rFonts w:ascii="宋体" w:eastAsia="宋体" w:hAnsi="宋体" w:cs="宋体" w:hint="eastAsia"/>
                <w:sz w:val="18"/>
                <w:szCs w:val="18"/>
              </w:rPr>
            </w:pPr>
          </w:p>
        </w:tc>
        <w:tc>
          <w:tcPr>
            <w:tcW w:w="1560" w:type="dxa"/>
            <w:tcBorders>
              <w:top w:val="nil"/>
              <w:left w:val="nil"/>
              <w:bottom w:val="single" w:sz="4" w:space="0" w:color="auto"/>
              <w:right w:val="single" w:sz="4" w:space="0" w:color="auto"/>
            </w:tcBorders>
            <w:noWrap/>
            <w:vAlign w:val="center"/>
          </w:tcPr>
          <w:p w14:paraId="516CA085" w14:textId="77777777" w:rsidR="00D94BF4"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全年开展各类宣传文化活动场次</w:t>
            </w:r>
          </w:p>
        </w:tc>
        <w:tc>
          <w:tcPr>
            <w:tcW w:w="1134" w:type="dxa"/>
            <w:tcBorders>
              <w:top w:val="nil"/>
              <w:left w:val="nil"/>
              <w:bottom w:val="single" w:sz="4" w:space="0" w:color="auto"/>
              <w:right w:val="single" w:sz="4" w:space="0" w:color="auto"/>
            </w:tcBorders>
            <w:noWrap/>
            <w:vAlign w:val="center"/>
          </w:tcPr>
          <w:p w14:paraId="4F56EE7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&gt;=10场</w:t>
            </w:r>
          </w:p>
        </w:tc>
        <w:tc>
          <w:tcPr>
            <w:tcW w:w="1701" w:type="dxa"/>
            <w:tcBorders>
              <w:top w:val="nil"/>
              <w:left w:val="nil"/>
              <w:bottom w:val="single" w:sz="4" w:space="0" w:color="auto"/>
              <w:right w:val="single" w:sz="4" w:space="0" w:color="auto"/>
            </w:tcBorders>
            <w:noWrap/>
            <w:vAlign w:val="center"/>
          </w:tcPr>
          <w:p w14:paraId="55068D57"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2024年乌鲁木齐市宣传思想工作要点</w:t>
            </w:r>
          </w:p>
        </w:tc>
        <w:tc>
          <w:tcPr>
            <w:tcW w:w="1134" w:type="dxa"/>
            <w:tcBorders>
              <w:top w:val="nil"/>
              <w:left w:val="nil"/>
              <w:bottom w:val="single" w:sz="4" w:space="0" w:color="auto"/>
              <w:right w:val="single" w:sz="4" w:space="0" w:color="auto"/>
            </w:tcBorders>
            <w:noWrap/>
            <w:vAlign w:val="center"/>
          </w:tcPr>
          <w:p w14:paraId="77691B18"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10场</w:t>
            </w:r>
          </w:p>
        </w:tc>
        <w:tc>
          <w:tcPr>
            <w:tcW w:w="992" w:type="dxa"/>
            <w:tcBorders>
              <w:top w:val="nil"/>
              <w:left w:val="nil"/>
              <w:bottom w:val="single" w:sz="4" w:space="0" w:color="auto"/>
              <w:right w:val="single" w:sz="4" w:space="0" w:color="auto"/>
            </w:tcBorders>
            <w:noWrap/>
            <w:vAlign w:val="center"/>
          </w:tcPr>
          <w:p w14:paraId="1641556B"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nil"/>
              <w:left w:val="nil"/>
              <w:bottom w:val="single" w:sz="4" w:space="0" w:color="auto"/>
              <w:right w:val="single" w:sz="4" w:space="0" w:color="auto"/>
            </w:tcBorders>
            <w:noWrap/>
            <w:vAlign w:val="center"/>
          </w:tcPr>
          <w:p w14:paraId="63769A59"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580C362D" w14:textId="77777777" w:rsidR="00D94BF4" w:rsidRDefault="00D94BF4">
            <w:pPr>
              <w:jc w:val="center"/>
              <w:rPr>
                <w:rFonts w:ascii="宋体" w:eastAsia="宋体" w:hAnsi="宋体" w:cs="宋体" w:hint="eastAsia"/>
                <w:sz w:val="18"/>
                <w:szCs w:val="18"/>
              </w:rPr>
            </w:pPr>
          </w:p>
        </w:tc>
      </w:tr>
      <w:tr w:rsidR="00D94BF4" w14:paraId="0350D76D" w14:textId="77777777">
        <w:trPr>
          <w:cantSplit/>
          <w:trHeight w:val="740"/>
        </w:trPr>
        <w:tc>
          <w:tcPr>
            <w:tcW w:w="993" w:type="dxa"/>
            <w:vMerge/>
            <w:tcBorders>
              <w:left w:val="single" w:sz="4" w:space="0" w:color="auto"/>
              <w:bottom w:val="single" w:sz="4" w:space="0" w:color="auto"/>
              <w:right w:val="single" w:sz="4" w:space="0" w:color="auto"/>
            </w:tcBorders>
            <w:noWrap/>
            <w:vAlign w:val="center"/>
          </w:tcPr>
          <w:p w14:paraId="4ADA4E3A" w14:textId="77777777" w:rsidR="00D94BF4" w:rsidRDefault="00D94BF4">
            <w:pPr>
              <w:jc w:val="center"/>
              <w:rPr>
                <w:rFonts w:ascii="宋体" w:eastAsia="宋体" w:hAnsi="宋体" w:cs="宋体" w:hint="eastAsia"/>
                <w:sz w:val="18"/>
                <w:szCs w:val="18"/>
              </w:rPr>
            </w:pPr>
          </w:p>
        </w:tc>
        <w:tc>
          <w:tcPr>
            <w:tcW w:w="1417" w:type="dxa"/>
            <w:vMerge/>
            <w:tcBorders>
              <w:left w:val="nil"/>
              <w:bottom w:val="single" w:sz="4" w:space="0" w:color="auto"/>
              <w:right w:val="single" w:sz="4" w:space="0" w:color="auto"/>
            </w:tcBorders>
            <w:noWrap/>
            <w:vAlign w:val="center"/>
          </w:tcPr>
          <w:p w14:paraId="33F7EC99" w14:textId="77777777" w:rsidR="00D94BF4" w:rsidRDefault="00D94BF4">
            <w:pPr>
              <w:jc w:val="center"/>
              <w:rPr>
                <w:rFonts w:ascii="宋体" w:eastAsia="宋体" w:hAnsi="宋体" w:cs="宋体" w:hint="eastAsia"/>
                <w:sz w:val="18"/>
                <w:szCs w:val="18"/>
              </w:rPr>
            </w:pPr>
          </w:p>
        </w:tc>
        <w:tc>
          <w:tcPr>
            <w:tcW w:w="1560" w:type="dxa"/>
            <w:tcBorders>
              <w:top w:val="single" w:sz="4" w:space="0" w:color="auto"/>
              <w:left w:val="nil"/>
              <w:bottom w:val="single" w:sz="4" w:space="0" w:color="auto"/>
              <w:right w:val="single" w:sz="4" w:space="0" w:color="auto"/>
            </w:tcBorders>
            <w:noWrap/>
            <w:vAlign w:val="center"/>
          </w:tcPr>
          <w:p w14:paraId="493C8824" w14:textId="77777777" w:rsidR="00D94BF4" w:rsidRDefault="00000000">
            <w:pPr>
              <w:jc w:val="center"/>
              <w:rPr>
                <w:rFonts w:ascii="宋体" w:eastAsia="宋体" w:hAnsi="宋体" w:cs="宋体" w:hint="eastAsia"/>
                <w:sz w:val="18"/>
                <w:szCs w:val="18"/>
                <w:lang w:eastAsia="zh-CN"/>
              </w:rPr>
            </w:pPr>
            <w:r>
              <w:rPr>
                <w:rFonts w:ascii="宋体" w:eastAsia="宋体" w:hAnsi="宋体" w:cs="宋体" w:hint="eastAsia"/>
                <w:sz w:val="18"/>
                <w:szCs w:val="18"/>
                <w:lang w:eastAsia="zh-CN"/>
              </w:rPr>
              <w:t>拟制定或起草的重要文件数量</w:t>
            </w:r>
          </w:p>
        </w:tc>
        <w:tc>
          <w:tcPr>
            <w:tcW w:w="1134" w:type="dxa"/>
            <w:tcBorders>
              <w:top w:val="single" w:sz="4" w:space="0" w:color="auto"/>
              <w:left w:val="nil"/>
              <w:bottom w:val="single" w:sz="4" w:space="0" w:color="auto"/>
              <w:right w:val="single" w:sz="4" w:space="0" w:color="auto"/>
            </w:tcBorders>
            <w:noWrap/>
            <w:vAlign w:val="center"/>
          </w:tcPr>
          <w:p w14:paraId="323FAFC3"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&lt;=9件</w:t>
            </w:r>
          </w:p>
        </w:tc>
        <w:tc>
          <w:tcPr>
            <w:tcW w:w="1701" w:type="dxa"/>
            <w:tcBorders>
              <w:top w:val="single" w:sz="4" w:space="0" w:color="auto"/>
              <w:left w:val="nil"/>
              <w:bottom w:val="single" w:sz="4" w:space="0" w:color="auto"/>
              <w:right w:val="single" w:sz="4" w:space="0" w:color="auto"/>
            </w:tcBorders>
            <w:noWrap/>
            <w:vAlign w:val="center"/>
          </w:tcPr>
          <w:p w14:paraId="504687C8" w14:textId="77777777" w:rsidR="00D94BF4" w:rsidRDefault="00000000">
            <w:pPr>
              <w:rPr>
                <w:rFonts w:ascii="宋体" w:eastAsia="宋体" w:hAnsi="宋体" w:cs="宋体" w:hint="eastAsia"/>
                <w:sz w:val="18"/>
                <w:szCs w:val="18"/>
                <w:lang w:eastAsia="zh-CN"/>
              </w:rPr>
            </w:pPr>
            <w:r>
              <w:rPr>
                <w:rFonts w:ascii="宋体" w:eastAsia="宋体" w:hAnsi="宋体" w:cs="宋体" w:hint="eastAsia"/>
                <w:sz w:val="18"/>
                <w:szCs w:val="18"/>
                <w:lang w:eastAsia="zh-CN"/>
              </w:rPr>
              <w:t>2024年乌鲁木齐市宣传思想工作要点</w:t>
            </w:r>
          </w:p>
        </w:tc>
        <w:tc>
          <w:tcPr>
            <w:tcW w:w="1134" w:type="dxa"/>
            <w:tcBorders>
              <w:top w:val="single" w:sz="4" w:space="0" w:color="auto"/>
              <w:left w:val="nil"/>
              <w:bottom w:val="single" w:sz="4" w:space="0" w:color="auto"/>
              <w:right w:val="single" w:sz="4" w:space="0" w:color="auto"/>
            </w:tcBorders>
            <w:noWrap/>
            <w:vAlign w:val="center"/>
          </w:tcPr>
          <w:p w14:paraId="3CD3E97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9件</w:t>
            </w:r>
          </w:p>
        </w:tc>
        <w:tc>
          <w:tcPr>
            <w:tcW w:w="992" w:type="dxa"/>
            <w:tcBorders>
              <w:top w:val="single" w:sz="4" w:space="0" w:color="auto"/>
              <w:left w:val="nil"/>
              <w:bottom w:val="single" w:sz="4" w:space="0" w:color="auto"/>
              <w:right w:val="single" w:sz="4" w:space="0" w:color="auto"/>
            </w:tcBorders>
            <w:noWrap/>
            <w:vAlign w:val="center"/>
          </w:tcPr>
          <w:p w14:paraId="28B10E1E"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720" w:type="dxa"/>
            <w:tcBorders>
              <w:top w:val="single" w:sz="4" w:space="0" w:color="auto"/>
              <w:left w:val="nil"/>
              <w:bottom w:val="single" w:sz="4" w:space="0" w:color="auto"/>
              <w:right w:val="single" w:sz="4" w:space="0" w:color="auto"/>
            </w:tcBorders>
            <w:noWrap/>
            <w:vAlign w:val="center"/>
          </w:tcPr>
          <w:p w14:paraId="2B776719"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30</w:t>
            </w:r>
          </w:p>
        </w:tc>
        <w:tc>
          <w:tcPr>
            <w:tcW w:w="284" w:type="dxa"/>
            <w:tcBorders>
              <w:top w:val="nil"/>
              <w:left w:val="nil"/>
              <w:bottom w:val="nil"/>
              <w:right w:val="nil"/>
            </w:tcBorders>
            <w:noWrap/>
            <w:vAlign w:val="center"/>
          </w:tcPr>
          <w:p w14:paraId="1EBAE787" w14:textId="77777777" w:rsidR="00D94BF4" w:rsidRDefault="00D94BF4">
            <w:pPr>
              <w:jc w:val="center"/>
              <w:rPr>
                <w:rFonts w:ascii="宋体" w:eastAsia="宋体" w:hAnsi="宋体" w:cs="宋体" w:hint="eastAsia"/>
                <w:sz w:val="18"/>
                <w:szCs w:val="18"/>
              </w:rPr>
            </w:pPr>
          </w:p>
        </w:tc>
      </w:tr>
      <w:tr w:rsidR="00D94BF4" w14:paraId="3F9D8C0F" w14:textId="77777777">
        <w:trPr>
          <w:cantSplit/>
          <w:trHeight w:val="740"/>
        </w:trPr>
        <w:tc>
          <w:tcPr>
            <w:tcW w:w="7939" w:type="dxa"/>
            <w:gridSpan w:val="6"/>
            <w:tcBorders>
              <w:top w:val="single" w:sz="4" w:space="0" w:color="auto"/>
              <w:left w:val="single" w:sz="4" w:space="0" w:color="auto"/>
              <w:bottom w:val="single" w:sz="4" w:space="0" w:color="auto"/>
              <w:right w:val="single" w:sz="4" w:space="0" w:color="auto"/>
            </w:tcBorders>
            <w:noWrap/>
            <w:vAlign w:val="center"/>
          </w:tcPr>
          <w:p w14:paraId="4F65189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总分</w:t>
            </w:r>
          </w:p>
        </w:tc>
        <w:tc>
          <w:tcPr>
            <w:tcW w:w="992" w:type="dxa"/>
            <w:tcBorders>
              <w:top w:val="single" w:sz="4" w:space="0" w:color="auto"/>
              <w:left w:val="nil"/>
              <w:bottom w:val="single" w:sz="4" w:space="0" w:color="auto"/>
              <w:right w:val="single" w:sz="4" w:space="0" w:color="auto"/>
            </w:tcBorders>
            <w:noWrap/>
            <w:vAlign w:val="center"/>
          </w:tcPr>
          <w:p w14:paraId="746DF25C"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100</w:t>
            </w:r>
          </w:p>
        </w:tc>
        <w:tc>
          <w:tcPr>
            <w:tcW w:w="720" w:type="dxa"/>
            <w:tcBorders>
              <w:top w:val="single" w:sz="4" w:space="0" w:color="auto"/>
              <w:left w:val="nil"/>
              <w:bottom w:val="single" w:sz="4" w:space="0" w:color="auto"/>
              <w:right w:val="single" w:sz="4" w:space="0" w:color="auto"/>
            </w:tcBorders>
            <w:noWrap/>
            <w:vAlign w:val="center"/>
          </w:tcPr>
          <w:p w14:paraId="38F7B486" w14:textId="77777777" w:rsidR="00D94BF4" w:rsidRDefault="00000000">
            <w:pPr>
              <w:jc w:val="center"/>
              <w:rPr>
                <w:rFonts w:ascii="宋体" w:eastAsia="宋体" w:hAnsi="宋体" w:cs="宋体" w:hint="eastAsia"/>
                <w:sz w:val="18"/>
                <w:szCs w:val="18"/>
              </w:rPr>
            </w:pPr>
            <w:r>
              <w:rPr>
                <w:rFonts w:ascii="宋体" w:eastAsia="宋体" w:hAnsi="宋体" w:cs="宋体" w:hint="eastAsia"/>
                <w:sz w:val="18"/>
                <w:szCs w:val="18"/>
              </w:rPr>
              <w:t>99.98</w:t>
            </w:r>
          </w:p>
        </w:tc>
        <w:tc>
          <w:tcPr>
            <w:tcW w:w="284" w:type="dxa"/>
            <w:tcBorders>
              <w:top w:val="nil"/>
              <w:left w:val="nil"/>
              <w:bottom w:val="nil"/>
              <w:right w:val="nil"/>
            </w:tcBorders>
            <w:noWrap/>
            <w:vAlign w:val="center"/>
          </w:tcPr>
          <w:p w14:paraId="11D55153" w14:textId="77777777" w:rsidR="00D94BF4" w:rsidRDefault="00D94BF4">
            <w:pPr>
              <w:jc w:val="center"/>
              <w:rPr>
                <w:rFonts w:ascii="宋体" w:eastAsia="宋体" w:hAnsi="宋体" w:cs="宋体" w:hint="eastAsia"/>
                <w:sz w:val="18"/>
                <w:szCs w:val="18"/>
              </w:rPr>
            </w:pPr>
          </w:p>
        </w:tc>
      </w:tr>
    </w:tbl>
    <w:p w14:paraId="1A12EA0D" w14:textId="77777777" w:rsidR="00D94BF4" w:rsidRDefault="00000000">
      <w:pPr>
        <w:jc w:val="center"/>
        <w:rPr>
          <w:rFonts w:ascii="宋体" w:eastAsia="宋体" w:hAnsi="宋体" w:cs="宋体" w:hint="eastAsia"/>
          <w:b/>
          <w:bCs/>
          <w:sz w:val="28"/>
          <w:szCs w:val="28"/>
        </w:rPr>
      </w:pPr>
      <w:r>
        <w:rPr>
          <w:rFonts w:ascii="宋体" w:eastAsia="宋体" w:hAnsi="宋体" w:cs="宋体" w:hint="eastAsia"/>
          <w:b/>
          <w:bCs/>
          <w:sz w:val="18"/>
          <w:szCs w:val="18"/>
        </w:rPr>
        <w:br w:type="page"/>
      </w:r>
      <w:r>
        <w:rPr>
          <w:rFonts w:ascii="宋体" w:eastAsia="宋体" w:hAnsi="宋体" w:cs="宋体" w:hint="eastAsia"/>
          <w:b/>
          <w:bCs/>
          <w:sz w:val="28"/>
          <w:szCs w:val="28"/>
        </w:rPr>
        <w:lastRenderedPageBreak/>
        <w:t>项目支出绩效自评表</w:t>
      </w:r>
    </w:p>
    <w:p w14:paraId="62A9BCF4" w14:textId="77777777" w:rsidR="00D94BF4"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（2024年度）</w:t>
      </w:r>
    </w:p>
    <w:tbl>
      <w:tblPr>
        <w:tblW w:w="9682" w:type="dxa"/>
        <w:tblInd w:w="-502" w:type="dxa"/>
        <w:tblLayout w:type="fixed"/>
        <w:tblLook w:val="04A0" w:firstRow="1" w:lastRow="0" w:firstColumn="1" w:lastColumn="0" w:noHBand="0" w:noVBand="1"/>
      </w:tblPr>
      <w:tblGrid>
        <w:gridCol w:w="598"/>
        <w:gridCol w:w="707"/>
        <w:gridCol w:w="718"/>
        <w:gridCol w:w="618"/>
        <w:gridCol w:w="1239"/>
        <w:gridCol w:w="1125"/>
        <w:gridCol w:w="1229"/>
        <w:gridCol w:w="46"/>
        <w:gridCol w:w="709"/>
        <w:gridCol w:w="425"/>
        <w:gridCol w:w="284"/>
        <w:gridCol w:w="709"/>
        <w:gridCol w:w="1275"/>
      </w:tblGrid>
      <w:tr w:rsidR="00D94BF4" w14:paraId="668124C3"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24C2BA61"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项目名称</w:t>
            </w:r>
          </w:p>
        </w:tc>
        <w:tc>
          <w:tcPr>
            <w:tcW w:w="8377" w:type="dxa"/>
            <w:gridSpan w:val="11"/>
            <w:tcBorders>
              <w:top w:val="single" w:sz="4" w:space="0" w:color="auto"/>
              <w:left w:val="nil"/>
              <w:bottom w:val="single" w:sz="4" w:space="0" w:color="auto"/>
              <w:right w:val="single" w:sz="4" w:space="0" w:color="000000"/>
            </w:tcBorders>
            <w:vAlign w:val="center"/>
          </w:tcPr>
          <w:p w14:paraId="5D74D7A1" w14:textId="77777777" w:rsidR="00D94BF4"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2023年上级体制补助，乌财预〔2023〕19号，2023年农业转移人口市民化奖励资金（追加宣传部“炽热 歌声飞扬达坂城”王洛宾经典作品音乐会活动经费）</w:t>
            </w:r>
          </w:p>
        </w:tc>
      </w:tr>
      <w:tr w:rsidR="00D94BF4" w14:paraId="23E83A80" w14:textId="77777777">
        <w:trPr>
          <w:cantSplit/>
          <w:trHeight w:val="500"/>
        </w:trPr>
        <w:tc>
          <w:tcPr>
            <w:tcW w:w="1305" w:type="dxa"/>
            <w:gridSpan w:val="2"/>
            <w:tcBorders>
              <w:top w:val="single" w:sz="4" w:space="0" w:color="auto"/>
              <w:left w:val="single" w:sz="4" w:space="0" w:color="auto"/>
              <w:bottom w:val="single" w:sz="4" w:space="0" w:color="auto"/>
              <w:right w:val="single" w:sz="4" w:space="0" w:color="auto"/>
            </w:tcBorders>
            <w:vAlign w:val="center"/>
          </w:tcPr>
          <w:p w14:paraId="036C2E8D"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主管部门</w:t>
            </w:r>
          </w:p>
        </w:tc>
        <w:tc>
          <w:tcPr>
            <w:tcW w:w="3700" w:type="dxa"/>
            <w:gridSpan w:val="4"/>
            <w:tcBorders>
              <w:top w:val="single" w:sz="4" w:space="0" w:color="auto"/>
              <w:left w:val="nil"/>
              <w:bottom w:val="single" w:sz="4" w:space="0" w:color="auto"/>
              <w:right w:val="single" w:sz="4" w:space="0" w:color="000000"/>
            </w:tcBorders>
            <w:vAlign w:val="center"/>
          </w:tcPr>
          <w:p w14:paraId="6842854D" w14:textId="77777777" w:rsidR="00D94BF4"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中共乌鲁木齐市达坂城区委员会宣传部</w:t>
            </w:r>
          </w:p>
        </w:tc>
        <w:tc>
          <w:tcPr>
            <w:tcW w:w="1275" w:type="dxa"/>
            <w:gridSpan w:val="2"/>
            <w:tcBorders>
              <w:top w:val="nil"/>
              <w:left w:val="nil"/>
              <w:bottom w:val="single" w:sz="4" w:space="0" w:color="auto"/>
              <w:right w:val="single" w:sz="4" w:space="0" w:color="000000"/>
            </w:tcBorders>
            <w:vAlign w:val="center"/>
          </w:tcPr>
          <w:p w14:paraId="5B00D00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b/>
                <w:bCs/>
                <w:color w:val="000000"/>
                <w:sz w:val="18"/>
                <w:szCs w:val="18"/>
              </w:rPr>
              <w:t>实施单位</w:t>
            </w:r>
          </w:p>
        </w:tc>
        <w:tc>
          <w:tcPr>
            <w:tcW w:w="3402" w:type="dxa"/>
            <w:gridSpan w:val="5"/>
            <w:tcBorders>
              <w:top w:val="nil"/>
              <w:left w:val="nil"/>
              <w:bottom w:val="single" w:sz="4" w:space="0" w:color="auto"/>
              <w:right w:val="single" w:sz="4" w:space="0" w:color="000000"/>
            </w:tcBorders>
            <w:vAlign w:val="center"/>
          </w:tcPr>
          <w:p w14:paraId="4938D24A" w14:textId="77777777" w:rsidR="00D94BF4" w:rsidRDefault="00000000">
            <w:pPr>
              <w:jc w:val="cente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中共乌鲁木齐市达坂城区委员会宣传部</w:t>
            </w:r>
          </w:p>
        </w:tc>
      </w:tr>
      <w:tr w:rsidR="00D94BF4" w14:paraId="68BC9A83" w14:textId="77777777">
        <w:trPr>
          <w:cantSplit/>
          <w:trHeight w:val="500"/>
        </w:trPr>
        <w:tc>
          <w:tcPr>
            <w:tcW w:w="1305" w:type="dxa"/>
            <w:gridSpan w:val="2"/>
            <w:vMerge w:val="restart"/>
            <w:tcBorders>
              <w:top w:val="single" w:sz="4" w:space="0" w:color="auto"/>
              <w:left w:val="single" w:sz="4" w:space="0" w:color="auto"/>
              <w:bottom w:val="single" w:sz="4" w:space="0" w:color="auto"/>
              <w:right w:val="single" w:sz="4" w:space="0" w:color="auto"/>
            </w:tcBorders>
            <w:vAlign w:val="center"/>
          </w:tcPr>
          <w:p w14:paraId="1F18FD45"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项目资金（万元）</w:t>
            </w:r>
          </w:p>
        </w:tc>
        <w:tc>
          <w:tcPr>
            <w:tcW w:w="1336" w:type="dxa"/>
            <w:gridSpan w:val="2"/>
            <w:tcBorders>
              <w:top w:val="single" w:sz="4" w:space="0" w:color="auto"/>
              <w:left w:val="nil"/>
              <w:bottom w:val="single" w:sz="4" w:space="0" w:color="auto"/>
              <w:right w:val="single" w:sz="4" w:space="0" w:color="auto"/>
            </w:tcBorders>
            <w:vAlign w:val="center"/>
          </w:tcPr>
          <w:p w14:paraId="1CB8FF75" w14:textId="77777777" w:rsidR="00D94BF4" w:rsidRDefault="00D94BF4">
            <w:pPr>
              <w:jc w:val="center"/>
              <w:rPr>
                <w:rFonts w:ascii="宋体" w:eastAsia="宋体" w:hAnsi="宋体" w:cs="宋体" w:hint="eastAsia"/>
                <w:color w:val="000000"/>
                <w:sz w:val="18"/>
                <w:szCs w:val="18"/>
              </w:rPr>
            </w:pPr>
          </w:p>
        </w:tc>
        <w:tc>
          <w:tcPr>
            <w:tcW w:w="1239" w:type="dxa"/>
            <w:tcBorders>
              <w:top w:val="single" w:sz="4" w:space="0" w:color="auto"/>
              <w:left w:val="nil"/>
              <w:bottom w:val="single" w:sz="4" w:space="0" w:color="auto"/>
              <w:right w:val="single" w:sz="4" w:space="0" w:color="000000"/>
            </w:tcBorders>
            <w:vAlign w:val="center"/>
          </w:tcPr>
          <w:p w14:paraId="002CF89C"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年初预算数</w:t>
            </w:r>
          </w:p>
        </w:tc>
        <w:tc>
          <w:tcPr>
            <w:tcW w:w="1125" w:type="dxa"/>
            <w:tcBorders>
              <w:top w:val="nil"/>
              <w:left w:val="nil"/>
              <w:bottom w:val="single" w:sz="4" w:space="0" w:color="auto"/>
              <w:right w:val="single" w:sz="4" w:space="0" w:color="auto"/>
            </w:tcBorders>
            <w:vAlign w:val="center"/>
          </w:tcPr>
          <w:p w14:paraId="584A28A0"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全年预算数</w:t>
            </w:r>
          </w:p>
        </w:tc>
        <w:tc>
          <w:tcPr>
            <w:tcW w:w="1275" w:type="dxa"/>
            <w:gridSpan w:val="2"/>
            <w:tcBorders>
              <w:top w:val="single" w:sz="4" w:space="0" w:color="auto"/>
              <w:left w:val="nil"/>
              <w:bottom w:val="single" w:sz="4" w:space="0" w:color="auto"/>
              <w:right w:val="single" w:sz="4" w:space="0" w:color="auto"/>
            </w:tcBorders>
            <w:vAlign w:val="center"/>
          </w:tcPr>
          <w:p w14:paraId="3005658F"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全年执行数</w:t>
            </w:r>
          </w:p>
        </w:tc>
        <w:tc>
          <w:tcPr>
            <w:tcW w:w="1134" w:type="dxa"/>
            <w:gridSpan w:val="2"/>
            <w:tcBorders>
              <w:top w:val="single" w:sz="4" w:space="0" w:color="auto"/>
              <w:left w:val="nil"/>
              <w:bottom w:val="single" w:sz="4" w:space="0" w:color="auto"/>
              <w:right w:val="single" w:sz="4" w:space="0" w:color="auto"/>
            </w:tcBorders>
            <w:vAlign w:val="center"/>
          </w:tcPr>
          <w:p w14:paraId="5A15E23C"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分值</w:t>
            </w:r>
          </w:p>
        </w:tc>
        <w:tc>
          <w:tcPr>
            <w:tcW w:w="993" w:type="dxa"/>
            <w:gridSpan w:val="2"/>
            <w:tcBorders>
              <w:top w:val="single" w:sz="4" w:space="0" w:color="auto"/>
              <w:left w:val="nil"/>
              <w:bottom w:val="single" w:sz="4" w:space="0" w:color="auto"/>
              <w:right w:val="single" w:sz="4" w:space="0" w:color="auto"/>
            </w:tcBorders>
            <w:vAlign w:val="center"/>
          </w:tcPr>
          <w:p w14:paraId="1494F5FC"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执行率</w:t>
            </w:r>
          </w:p>
        </w:tc>
        <w:tc>
          <w:tcPr>
            <w:tcW w:w="1275" w:type="dxa"/>
            <w:tcBorders>
              <w:top w:val="nil"/>
              <w:left w:val="nil"/>
              <w:bottom w:val="single" w:sz="4" w:space="0" w:color="auto"/>
              <w:right w:val="single" w:sz="4" w:space="0" w:color="auto"/>
            </w:tcBorders>
            <w:vAlign w:val="center"/>
          </w:tcPr>
          <w:p w14:paraId="31AD8463"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得分</w:t>
            </w:r>
          </w:p>
        </w:tc>
      </w:tr>
      <w:tr w:rsidR="00D94BF4" w14:paraId="75D091B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2680778C" w14:textId="77777777" w:rsidR="00D94BF4" w:rsidRDefault="00D94BF4">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2976F52D"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年度资金总额</w:t>
            </w:r>
          </w:p>
        </w:tc>
        <w:tc>
          <w:tcPr>
            <w:tcW w:w="1239" w:type="dxa"/>
            <w:tcBorders>
              <w:top w:val="single" w:sz="4" w:space="0" w:color="auto"/>
              <w:left w:val="nil"/>
              <w:bottom w:val="single" w:sz="4" w:space="0" w:color="auto"/>
              <w:right w:val="single" w:sz="4" w:space="0" w:color="000000"/>
            </w:tcBorders>
            <w:noWrap/>
            <w:vAlign w:val="center"/>
          </w:tcPr>
          <w:p w14:paraId="53A8857B"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25" w:type="dxa"/>
            <w:tcBorders>
              <w:top w:val="nil"/>
              <w:left w:val="nil"/>
              <w:bottom w:val="single" w:sz="4" w:space="0" w:color="auto"/>
              <w:right w:val="single" w:sz="4" w:space="0" w:color="auto"/>
            </w:tcBorders>
            <w:noWrap/>
            <w:vAlign w:val="center"/>
          </w:tcPr>
          <w:p w14:paraId="03159A2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275" w:type="dxa"/>
            <w:gridSpan w:val="2"/>
            <w:tcBorders>
              <w:top w:val="single" w:sz="4" w:space="0" w:color="auto"/>
              <w:left w:val="nil"/>
              <w:bottom w:val="single" w:sz="4" w:space="0" w:color="auto"/>
              <w:right w:val="single" w:sz="4" w:space="0" w:color="000000"/>
            </w:tcBorders>
            <w:noWrap/>
            <w:vAlign w:val="center"/>
          </w:tcPr>
          <w:p w14:paraId="6EC67A5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34" w:type="dxa"/>
            <w:gridSpan w:val="2"/>
            <w:tcBorders>
              <w:top w:val="single" w:sz="4" w:space="0" w:color="auto"/>
              <w:left w:val="nil"/>
              <w:bottom w:val="single" w:sz="4" w:space="0" w:color="auto"/>
              <w:right w:val="single" w:sz="4" w:space="0" w:color="auto"/>
            </w:tcBorders>
            <w:vAlign w:val="center"/>
          </w:tcPr>
          <w:p w14:paraId="4F4F543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993" w:type="dxa"/>
            <w:gridSpan w:val="2"/>
            <w:tcBorders>
              <w:top w:val="single" w:sz="4" w:space="0" w:color="auto"/>
              <w:left w:val="nil"/>
              <w:bottom w:val="single" w:sz="4" w:space="0" w:color="auto"/>
              <w:right w:val="single" w:sz="4" w:space="0" w:color="auto"/>
            </w:tcBorders>
            <w:vAlign w:val="center"/>
          </w:tcPr>
          <w:p w14:paraId="315E83D8"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100.00%</w:t>
            </w:r>
          </w:p>
        </w:tc>
        <w:tc>
          <w:tcPr>
            <w:tcW w:w="1275" w:type="dxa"/>
            <w:tcBorders>
              <w:top w:val="nil"/>
              <w:left w:val="nil"/>
              <w:bottom w:val="single" w:sz="4" w:space="0" w:color="auto"/>
              <w:right w:val="single" w:sz="4" w:space="0" w:color="auto"/>
            </w:tcBorders>
            <w:vAlign w:val="center"/>
          </w:tcPr>
          <w:p w14:paraId="11F4C25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10.00分</w:t>
            </w:r>
          </w:p>
        </w:tc>
      </w:tr>
      <w:tr w:rsidR="00D94BF4" w14:paraId="2D0EE8FE"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5D7415D1" w14:textId="77777777" w:rsidR="00D94BF4" w:rsidRDefault="00D94BF4">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4975CD10"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其中：当年财政拨款</w:t>
            </w:r>
          </w:p>
        </w:tc>
        <w:tc>
          <w:tcPr>
            <w:tcW w:w="1239" w:type="dxa"/>
            <w:tcBorders>
              <w:top w:val="single" w:sz="4" w:space="0" w:color="auto"/>
              <w:left w:val="nil"/>
              <w:bottom w:val="single" w:sz="4" w:space="0" w:color="auto"/>
              <w:right w:val="single" w:sz="4" w:space="0" w:color="000000"/>
            </w:tcBorders>
            <w:noWrap/>
            <w:vAlign w:val="center"/>
          </w:tcPr>
          <w:p w14:paraId="4748CC5C"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25" w:type="dxa"/>
            <w:tcBorders>
              <w:top w:val="nil"/>
              <w:left w:val="nil"/>
              <w:bottom w:val="single" w:sz="4" w:space="0" w:color="auto"/>
              <w:right w:val="single" w:sz="4" w:space="0" w:color="auto"/>
            </w:tcBorders>
            <w:noWrap/>
            <w:vAlign w:val="center"/>
          </w:tcPr>
          <w:p w14:paraId="4ED4AE5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275" w:type="dxa"/>
            <w:gridSpan w:val="2"/>
            <w:tcBorders>
              <w:top w:val="single" w:sz="4" w:space="0" w:color="auto"/>
              <w:left w:val="nil"/>
              <w:bottom w:val="single" w:sz="4" w:space="0" w:color="auto"/>
              <w:right w:val="single" w:sz="4" w:space="0" w:color="000000"/>
            </w:tcBorders>
            <w:noWrap/>
            <w:vAlign w:val="center"/>
          </w:tcPr>
          <w:p w14:paraId="50309C3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2.50</w:t>
            </w:r>
          </w:p>
        </w:tc>
        <w:tc>
          <w:tcPr>
            <w:tcW w:w="1134" w:type="dxa"/>
            <w:gridSpan w:val="2"/>
            <w:tcBorders>
              <w:top w:val="single" w:sz="4" w:space="0" w:color="auto"/>
              <w:left w:val="nil"/>
              <w:bottom w:val="single" w:sz="4" w:space="0" w:color="auto"/>
              <w:right w:val="single" w:sz="4" w:space="0" w:color="auto"/>
            </w:tcBorders>
            <w:vAlign w:val="center"/>
          </w:tcPr>
          <w:p w14:paraId="73E6B43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749B821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0CDA4828"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D94BF4" w14:paraId="138EB32C" w14:textId="77777777">
        <w:trPr>
          <w:cantSplit/>
          <w:trHeight w:val="500"/>
        </w:trPr>
        <w:tc>
          <w:tcPr>
            <w:tcW w:w="1305" w:type="dxa"/>
            <w:gridSpan w:val="2"/>
            <w:vMerge/>
            <w:tcBorders>
              <w:top w:val="single" w:sz="4" w:space="0" w:color="auto"/>
              <w:left w:val="single" w:sz="4" w:space="0" w:color="auto"/>
              <w:bottom w:val="single" w:sz="4" w:space="0" w:color="auto"/>
              <w:right w:val="single" w:sz="4" w:space="0" w:color="auto"/>
            </w:tcBorders>
            <w:vAlign w:val="center"/>
          </w:tcPr>
          <w:p w14:paraId="300D3689" w14:textId="77777777" w:rsidR="00D94BF4" w:rsidRDefault="00D94BF4">
            <w:pPr>
              <w:rPr>
                <w:rFonts w:ascii="宋体" w:eastAsia="宋体" w:hAnsi="宋体" w:cs="宋体" w:hint="eastAsia"/>
                <w:color w:val="000000"/>
                <w:sz w:val="18"/>
                <w:szCs w:val="18"/>
              </w:rPr>
            </w:pPr>
          </w:p>
        </w:tc>
        <w:tc>
          <w:tcPr>
            <w:tcW w:w="1336" w:type="dxa"/>
            <w:gridSpan w:val="2"/>
            <w:tcBorders>
              <w:top w:val="single" w:sz="4" w:space="0" w:color="auto"/>
              <w:left w:val="nil"/>
              <w:bottom w:val="single" w:sz="4" w:space="0" w:color="auto"/>
              <w:right w:val="single" w:sz="4" w:space="0" w:color="auto"/>
            </w:tcBorders>
            <w:vAlign w:val="center"/>
          </w:tcPr>
          <w:p w14:paraId="05F1EC95"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其他资金</w:t>
            </w:r>
          </w:p>
        </w:tc>
        <w:tc>
          <w:tcPr>
            <w:tcW w:w="1239" w:type="dxa"/>
            <w:tcBorders>
              <w:top w:val="single" w:sz="4" w:space="0" w:color="auto"/>
              <w:left w:val="nil"/>
              <w:bottom w:val="single" w:sz="4" w:space="0" w:color="auto"/>
              <w:right w:val="single" w:sz="4" w:space="0" w:color="000000"/>
            </w:tcBorders>
            <w:noWrap/>
            <w:vAlign w:val="center"/>
          </w:tcPr>
          <w:p w14:paraId="2D0DB63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25" w:type="dxa"/>
            <w:tcBorders>
              <w:top w:val="nil"/>
              <w:left w:val="nil"/>
              <w:bottom w:val="single" w:sz="4" w:space="0" w:color="auto"/>
              <w:right w:val="single" w:sz="4" w:space="0" w:color="auto"/>
            </w:tcBorders>
            <w:noWrap/>
            <w:vAlign w:val="center"/>
          </w:tcPr>
          <w:p w14:paraId="02135A2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275" w:type="dxa"/>
            <w:gridSpan w:val="2"/>
            <w:tcBorders>
              <w:top w:val="single" w:sz="4" w:space="0" w:color="auto"/>
              <w:left w:val="nil"/>
              <w:bottom w:val="single" w:sz="4" w:space="0" w:color="auto"/>
              <w:right w:val="single" w:sz="4" w:space="0" w:color="000000"/>
            </w:tcBorders>
            <w:noWrap/>
            <w:vAlign w:val="center"/>
          </w:tcPr>
          <w:p w14:paraId="3B75862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0.00</w:t>
            </w:r>
          </w:p>
        </w:tc>
        <w:tc>
          <w:tcPr>
            <w:tcW w:w="1134" w:type="dxa"/>
            <w:gridSpan w:val="2"/>
            <w:tcBorders>
              <w:top w:val="single" w:sz="4" w:space="0" w:color="auto"/>
              <w:left w:val="nil"/>
              <w:bottom w:val="single" w:sz="4" w:space="0" w:color="auto"/>
              <w:right w:val="single" w:sz="4" w:space="0" w:color="auto"/>
            </w:tcBorders>
            <w:vAlign w:val="center"/>
          </w:tcPr>
          <w:p w14:paraId="26A8115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993" w:type="dxa"/>
            <w:gridSpan w:val="2"/>
            <w:tcBorders>
              <w:top w:val="single" w:sz="4" w:space="0" w:color="auto"/>
              <w:left w:val="nil"/>
              <w:bottom w:val="single" w:sz="4" w:space="0" w:color="auto"/>
              <w:right w:val="single" w:sz="4" w:space="0" w:color="auto"/>
            </w:tcBorders>
            <w:vAlign w:val="center"/>
          </w:tcPr>
          <w:p w14:paraId="18ADDD3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c>
          <w:tcPr>
            <w:tcW w:w="1275" w:type="dxa"/>
            <w:tcBorders>
              <w:top w:val="nil"/>
              <w:left w:val="nil"/>
              <w:bottom w:val="single" w:sz="4" w:space="0" w:color="auto"/>
              <w:right w:val="single" w:sz="4" w:space="0" w:color="auto"/>
            </w:tcBorders>
            <w:vAlign w:val="center"/>
          </w:tcPr>
          <w:p w14:paraId="610B8F8B"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w:t>
            </w:r>
          </w:p>
        </w:tc>
      </w:tr>
      <w:tr w:rsidR="00D94BF4" w14:paraId="09F7D9BC" w14:textId="77777777">
        <w:trPr>
          <w:cantSplit/>
          <w:trHeight w:val="500"/>
        </w:trPr>
        <w:tc>
          <w:tcPr>
            <w:tcW w:w="598" w:type="dxa"/>
            <w:vMerge w:val="restart"/>
            <w:tcBorders>
              <w:top w:val="nil"/>
              <w:left w:val="single" w:sz="4" w:space="0" w:color="auto"/>
              <w:bottom w:val="single" w:sz="4" w:space="0" w:color="auto"/>
              <w:right w:val="single" w:sz="4" w:space="0" w:color="auto"/>
            </w:tcBorders>
            <w:vAlign w:val="center"/>
          </w:tcPr>
          <w:p w14:paraId="647C5322"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年度总体目标</w:t>
            </w:r>
          </w:p>
        </w:tc>
        <w:tc>
          <w:tcPr>
            <w:tcW w:w="4407" w:type="dxa"/>
            <w:gridSpan w:val="5"/>
            <w:tcBorders>
              <w:top w:val="single" w:sz="4" w:space="0" w:color="auto"/>
              <w:left w:val="nil"/>
              <w:bottom w:val="single" w:sz="4" w:space="0" w:color="auto"/>
              <w:right w:val="single" w:sz="4" w:space="0" w:color="auto"/>
            </w:tcBorders>
            <w:vAlign w:val="center"/>
          </w:tcPr>
          <w:p w14:paraId="108E2961"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预期目标</w:t>
            </w:r>
          </w:p>
        </w:tc>
        <w:tc>
          <w:tcPr>
            <w:tcW w:w="4677" w:type="dxa"/>
            <w:gridSpan w:val="7"/>
            <w:tcBorders>
              <w:top w:val="single" w:sz="4" w:space="0" w:color="auto"/>
              <w:left w:val="nil"/>
              <w:bottom w:val="single" w:sz="4" w:space="0" w:color="auto"/>
              <w:right w:val="single" w:sz="4" w:space="0" w:color="auto"/>
            </w:tcBorders>
            <w:vAlign w:val="center"/>
          </w:tcPr>
          <w:p w14:paraId="38D6228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实际完成情况</w:t>
            </w:r>
          </w:p>
        </w:tc>
      </w:tr>
      <w:tr w:rsidR="00D94BF4" w14:paraId="3A226F65" w14:textId="77777777">
        <w:trPr>
          <w:cantSplit/>
          <w:trHeight w:val="703"/>
        </w:trPr>
        <w:tc>
          <w:tcPr>
            <w:tcW w:w="598" w:type="dxa"/>
            <w:vMerge/>
            <w:tcBorders>
              <w:top w:val="nil"/>
              <w:left w:val="single" w:sz="4" w:space="0" w:color="auto"/>
              <w:bottom w:val="single" w:sz="4" w:space="0" w:color="auto"/>
              <w:right w:val="single" w:sz="4" w:space="0" w:color="auto"/>
            </w:tcBorders>
            <w:vAlign w:val="center"/>
          </w:tcPr>
          <w:p w14:paraId="0468AD5C" w14:textId="77777777" w:rsidR="00D94BF4" w:rsidRDefault="00D94BF4">
            <w:pPr>
              <w:rPr>
                <w:rFonts w:ascii="宋体" w:eastAsia="宋体" w:hAnsi="宋体" w:cs="宋体" w:hint="eastAsia"/>
                <w:color w:val="000000"/>
                <w:sz w:val="18"/>
                <w:szCs w:val="18"/>
              </w:rPr>
            </w:pPr>
          </w:p>
        </w:tc>
        <w:tc>
          <w:tcPr>
            <w:tcW w:w="4407" w:type="dxa"/>
            <w:gridSpan w:val="5"/>
            <w:tcBorders>
              <w:top w:val="single" w:sz="4" w:space="0" w:color="auto"/>
              <w:left w:val="nil"/>
              <w:bottom w:val="single" w:sz="4" w:space="0" w:color="auto"/>
              <w:right w:val="single" w:sz="4" w:space="0" w:color="000000"/>
            </w:tcBorders>
          </w:tcPr>
          <w:p w14:paraId="3ECF4E68"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为深入实施文化润疆工程，深入文旅融合，擦亮达坂城区文旅名片，不断铸牢各族干部群众中华民族共同体意识，我区7月组织开展“炽热歌声飞扬达坂城”王洛宾经典作品音乐会</w:t>
            </w:r>
          </w:p>
        </w:tc>
        <w:tc>
          <w:tcPr>
            <w:tcW w:w="4677" w:type="dxa"/>
            <w:gridSpan w:val="7"/>
            <w:tcBorders>
              <w:top w:val="single" w:sz="4" w:space="0" w:color="auto"/>
              <w:left w:val="nil"/>
              <w:bottom w:val="single" w:sz="4" w:space="0" w:color="auto"/>
              <w:right w:val="single" w:sz="4" w:space="0" w:color="000000"/>
            </w:tcBorders>
          </w:tcPr>
          <w:p w14:paraId="31FFB729"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截止2024年12月31日，已完成组织开展“炽热歌声飞扬达坂城”，支付王洛宾经典作品音乐会2.5万元，租赁音乐会音响设备1套。通过项目开展擦亮达坂城区文旅名片，不断铸牢各族干部群众中华民族共同体意识。</w:t>
            </w:r>
          </w:p>
        </w:tc>
      </w:tr>
      <w:tr w:rsidR="00D94BF4" w14:paraId="6002EC80" w14:textId="77777777">
        <w:trPr>
          <w:cantSplit/>
          <w:trHeight w:val="543"/>
        </w:trPr>
        <w:tc>
          <w:tcPr>
            <w:tcW w:w="598" w:type="dxa"/>
            <w:vMerge w:val="restart"/>
            <w:tcBorders>
              <w:top w:val="nil"/>
              <w:left w:val="single" w:sz="4" w:space="0" w:color="auto"/>
              <w:bottom w:val="single" w:sz="4" w:space="0" w:color="auto"/>
              <w:right w:val="single" w:sz="4" w:space="0" w:color="auto"/>
            </w:tcBorders>
            <w:vAlign w:val="center"/>
          </w:tcPr>
          <w:p w14:paraId="561844D1" w14:textId="77777777" w:rsidR="00D94BF4" w:rsidRDefault="00D94BF4">
            <w:pPr>
              <w:jc w:val="center"/>
              <w:rPr>
                <w:rFonts w:ascii="宋体" w:eastAsia="宋体" w:hAnsi="宋体" w:cs="宋体" w:hint="eastAsia"/>
                <w:color w:val="000000"/>
                <w:sz w:val="18"/>
                <w:szCs w:val="18"/>
                <w:lang w:eastAsia="zh-CN"/>
              </w:rPr>
            </w:pPr>
          </w:p>
        </w:tc>
        <w:tc>
          <w:tcPr>
            <w:tcW w:w="707" w:type="dxa"/>
            <w:vMerge w:val="restart"/>
            <w:tcBorders>
              <w:top w:val="nil"/>
              <w:left w:val="single" w:sz="4" w:space="0" w:color="auto"/>
              <w:bottom w:val="single" w:sz="4" w:space="0" w:color="auto"/>
              <w:right w:val="single" w:sz="4" w:space="0" w:color="auto"/>
            </w:tcBorders>
            <w:vAlign w:val="center"/>
          </w:tcPr>
          <w:p w14:paraId="7C14D891"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一级指标</w:t>
            </w:r>
          </w:p>
        </w:tc>
        <w:tc>
          <w:tcPr>
            <w:tcW w:w="718" w:type="dxa"/>
            <w:vMerge w:val="restart"/>
            <w:tcBorders>
              <w:top w:val="nil"/>
              <w:left w:val="single" w:sz="4" w:space="0" w:color="auto"/>
              <w:bottom w:val="single" w:sz="4" w:space="0" w:color="auto"/>
              <w:right w:val="single" w:sz="4" w:space="0" w:color="auto"/>
            </w:tcBorders>
            <w:vAlign w:val="center"/>
          </w:tcPr>
          <w:p w14:paraId="46C5404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二级指标</w:t>
            </w:r>
          </w:p>
        </w:tc>
        <w:tc>
          <w:tcPr>
            <w:tcW w:w="1857" w:type="dxa"/>
            <w:gridSpan w:val="2"/>
            <w:vMerge w:val="restart"/>
            <w:tcBorders>
              <w:top w:val="single" w:sz="4" w:space="0" w:color="auto"/>
              <w:left w:val="single" w:sz="4" w:space="0" w:color="auto"/>
              <w:bottom w:val="single" w:sz="4" w:space="0" w:color="auto"/>
              <w:right w:val="single" w:sz="4" w:space="0" w:color="auto"/>
            </w:tcBorders>
            <w:vAlign w:val="center"/>
          </w:tcPr>
          <w:p w14:paraId="18403C6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三级指标</w:t>
            </w:r>
          </w:p>
        </w:tc>
        <w:tc>
          <w:tcPr>
            <w:tcW w:w="1125" w:type="dxa"/>
            <w:vMerge w:val="restart"/>
            <w:tcBorders>
              <w:top w:val="nil"/>
              <w:left w:val="single" w:sz="4" w:space="0" w:color="auto"/>
              <w:bottom w:val="single" w:sz="4" w:space="0" w:color="auto"/>
              <w:right w:val="single" w:sz="4" w:space="0" w:color="auto"/>
            </w:tcBorders>
            <w:vAlign w:val="center"/>
          </w:tcPr>
          <w:p w14:paraId="735A66B4"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年度指标值</w:t>
            </w:r>
          </w:p>
        </w:tc>
        <w:tc>
          <w:tcPr>
            <w:tcW w:w="1229" w:type="dxa"/>
            <w:vMerge w:val="restart"/>
            <w:tcBorders>
              <w:top w:val="nil"/>
              <w:left w:val="single" w:sz="4" w:space="0" w:color="auto"/>
              <w:bottom w:val="single" w:sz="4" w:space="0" w:color="auto"/>
              <w:right w:val="single" w:sz="4" w:space="0" w:color="auto"/>
            </w:tcBorders>
            <w:vAlign w:val="center"/>
          </w:tcPr>
          <w:p w14:paraId="6E22EA12"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实际完成值</w:t>
            </w:r>
          </w:p>
        </w:tc>
        <w:tc>
          <w:tcPr>
            <w:tcW w:w="755" w:type="dxa"/>
            <w:gridSpan w:val="2"/>
            <w:vMerge w:val="restart"/>
            <w:tcBorders>
              <w:top w:val="single" w:sz="4" w:space="0" w:color="auto"/>
              <w:left w:val="single" w:sz="4" w:space="0" w:color="auto"/>
              <w:bottom w:val="single" w:sz="4" w:space="0" w:color="auto"/>
              <w:right w:val="single" w:sz="4" w:space="0" w:color="auto"/>
            </w:tcBorders>
            <w:vAlign w:val="center"/>
          </w:tcPr>
          <w:p w14:paraId="4C7A96EB"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分值</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5FCA23F"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得分</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17E8FB71" w14:textId="77777777" w:rsidR="00D94BF4"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偏差原因分析及改进措施</w:t>
            </w:r>
          </w:p>
        </w:tc>
      </w:tr>
      <w:tr w:rsidR="00D94BF4" w14:paraId="3F1B376B" w14:textId="77777777">
        <w:trPr>
          <w:cantSplit/>
          <w:trHeight w:val="543"/>
        </w:trPr>
        <w:tc>
          <w:tcPr>
            <w:tcW w:w="598" w:type="dxa"/>
            <w:vMerge/>
            <w:tcBorders>
              <w:top w:val="nil"/>
              <w:left w:val="single" w:sz="4" w:space="0" w:color="auto"/>
              <w:bottom w:val="single" w:sz="4" w:space="0" w:color="auto"/>
              <w:right w:val="single" w:sz="4" w:space="0" w:color="auto"/>
            </w:tcBorders>
            <w:vAlign w:val="center"/>
          </w:tcPr>
          <w:p w14:paraId="6B37CB28" w14:textId="77777777" w:rsidR="00D94BF4" w:rsidRDefault="00D94BF4">
            <w:pPr>
              <w:rPr>
                <w:rFonts w:ascii="宋体" w:eastAsia="宋体" w:hAnsi="宋体" w:cs="宋体" w:hint="eastAsia"/>
                <w:color w:val="000000"/>
                <w:sz w:val="18"/>
                <w:szCs w:val="18"/>
                <w:lang w:eastAsia="zh-CN"/>
              </w:rPr>
            </w:pPr>
          </w:p>
        </w:tc>
        <w:tc>
          <w:tcPr>
            <w:tcW w:w="707" w:type="dxa"/>
            <w:vMerge/>
            <w:tcBorders>
              <w:top w:val="nil"/>
              <w:left w:val="single" w:sz="4" w:space="0" w:color="auto"/>
              <w:bottom w:val="single" w:sz="4" w:space="0" w:color="auto"/>
              <w:right w:val="single" w:sz="4" w:space="0" w:color="auto"/>
            </w:tcBorders>
            <w:vAlign w:val="center"/>
          </w:tcPr>
          <w:p w14:paraId="5679A382" w14:textId="77777777" w:rsidR="00D94BF4" w:rsidRDefault="00D94BF4">
            <w:pPr>
              <w:rPr>
                <w:rFonts w:ascii="宋体" w:eastAsia="宋体" w:hAnsi="宋体" w:cs="宋体" w:hint="eastAsia"/>
                <w:color w:val="000000"/>
                <w:sz w:val="18"/>
                <w:szCs w:val="18"/>
                <w:lang w:eastAsia="zh-CN"/>
              </w:rPr>
            </w:pPr>
          </w:p>
        </w:tc>
        <w:tc>
          <w:tcPr>
            <w:tcW w:w="718" w:type="dxa"/>
            <w:vMerge/>
            <w:tcBorders>
              <w:top w:val="nil"/>
              <w:left w:val="single" w:sz="4" w:space="0" w:color="auto"/>
              <w:bottom w:val="single" w:sz="4" w:space="0" w:color="auto"/>
              <w:right w:val="single" w:sz="4" w:space="0" w:color="auto"/>
            </w:tcBorders>
            <w:vAlign w:val="center"/>
          </w:tcPr>
          <w:p w14:paraId="13829450" w14:textId="77777777" w:rsidR="00D94BF4" w:rsidRDefault="00D94BF4">
            <w:pPr>
              <w:rPr>
                <w:rFonts w:ascii="宋体" w:eastAsia="宋体" w:hAnsi="宋体" w:cs="宋体" w:hint="eastAsia"/>
                <w:color w:val="000000"/>
                <w:sz w:val="18"/>
                <w:szCs w:val="18"/>
                <w:lang w:eastAsia="zh-CN"/>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tcPr>
          <w:p w14:paraId="13806BA0" w14:textId="77777777" w:rsidR="00D94BF4" w:rsidRDefault="00D94BF4">
            <w:pPr>
              <w:rPr>
                <w:rFonts w:ascii="宋体" w:eastAsia="宋体" w:hAnsi="宋体" w:cs="宋体" w:hint="eastAsia"/>
                <w:color w:val="000000"/>
                <w:sz w:val="18"/>
                <w:szCs w:val="18"/>
                <w:lang w:eastAsia="zh-CN"/>
              </w:rPr>
            </w:pPr>
          </w:p>
        </w:tc>
        <w:tc>
          <w:tcPr>
            <w:tcW w:w="1125" w:type="dxa"/>
            <w:vMerge/>
            <w:tcBorders>
              <w:top w:val="nil"/>
              <w:left w:val="single" w:sz="4" w:space="0" w:color="auto"/>
              <w:bottom w:val="single" w:sz="4" w:space="0" w:color="auto"/>
              <w:right w:val="single" w:sz="4" w:space="0" w:color="auto"/>
            </w:tcBorders>
            <w:vAlign w:val="center"/>
          </w:tcPr>
          <w:p w14:paraId="40AD9332" w14:textId="77777777" w:rsidR="00D94BF4" w:rsidRDefault="00D94BF4">
            <w:pPr>
              <w:rPr>
                <w:rFonts w:ascii="宋体" w:eastAsia="宋体" w:hAnsi="宋体" w:cs="宋体" w:hint="eastAsia"/>
                <w:color w:val="000000"/>
                <w:sz w:val="18"/>
                <w:szCs w:val="18"/>
                <w:lang w:eastAsia="zh-CN"/>
              </w:rPr>
            </w:pPr>
          </w:p>
        </w:tc>
        <w:tc>
          <w:tcPr>
            <w:tcW w:w="1229" w:type="dxa"/>
            <w:vMerge/>
            <w:tcBorders>
              <w:top w:val="nil"/>
              <w:left w:val="single" w:sz="4" w:space="0" w:color="auto"/>
              <w:bottom w:val="single" w:sz="4" w:space="0" w:color="auto"/>
              <w:right w:val="single" w:sz="4" w:space="0" w:color="auto"/>
            </w:tcBorders>
            <w:vAlign w:val="center"/>
          </w:tcPr>
          <w:p w14:paraId="5DF4B63C" w14:textId="77777777" w:rsidR="00D94BF4" w:rsidRDefault="00D94BF4">
            <w:pPr>
              <w:rPr>
                <w:rFonts w:ascii="宋体" w:eastAsia="宋体" w:hAnsi="宋体" w:cs="宋体" w:hint="eastAsia"/>
                <w:color w:val="000000"/>
                <w:sz w:val="18"/>
                <w:szCs w:val="18"/>
                <w:lang w:eastAsia="zh-CN"/>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14:paraId="10000A2B" w14:textId="77777777" w:rsidR="00D94BF4" w:rsidRDefault="00D94BF4">
            <w:pPr>
              <w:rPr>
                <w:rFonts w:ascii="宋体" w:eastAsia="宋体" w:hAnsi="宋体" w:cs="宋体" w:hint="eastAsia"/>
                <w:color w:val="000000"/>
                <w:sz w:val="18"/>
                <w:szCs w:val="18"/>
                <w:lang w:eastAsia="zh-CN"/>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6C92DC73" w14:textId="77777777" w:rsidR="00D94BF4" w:rsidRDefault="00D94BF4">
            <w:pPr>
              <w:rPr>
                <w:rFonts w:ascii="宋体" w:eastAsia="宋体" w:hAnsi="宋体" w:cs="宋体" w:hint="eastAsia"/>
                <w:color w:val="000000"/>
                <w:sz w:val="18"/>
                <w:szCs w:val="18"/>
                <w:lang w:eastAsia="zh-CN"/>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592016E5" w14:textId="77777777" w:rsidR="00D94BF4" w:rsidRDefault="00D94BF4">
            <w:pPr>
              <w:rPr>
                <w:rFonts w:ascii="宋体" w:eastAsia="宋体" w:hAnsi="宋体" w:cs="宋体" w:hint="eastAsia"/>
                <w:color w:val="000000"/>
                <w:sz w:val="18"/>
                <w:szCs w:val="18"/>
                <w:lang w:eastAsia="zh-CN"/>
              </w:rPr>
            </w:pPr>
          </w:p>
        </w:tc>
      </w:tr>
      <w:tr w:rsidR="00D94BF4" w14:paraId="5455A297" w14:textId="77777777">
        <w:trPr>
          <w:cantSplit/>
          <w:trHeight w:val="600"/>
        </w:trPr>
        <w:tc>
          <w:tcPr>
            <w:tcW w:w="598" w:type="dxa"/>
            <w:vMerge w:val="restart"/>
            <w:tcBorders>
              <w:top w:val="nil"/>
              <w:left w:val="single" w:sz="4" w:space="0" w:color="auto"/>
              <w:bottom w:val="single" w:sz="4" w:space="0" w:color="auto"/>
              <w:right w:val="single" w:sz="4" w:space="0" w:color="auto"/>
            </w:tcBorders>
            <w:vAlign w:val="center"/>
          </w:tcPr>
          <w:p w14:paraId="1229D0C0" w14:textId="77777777" w:rsidR="00D94BF4" w:rsidRDefault="00000000">
            <w:pPr>
              <w:jc w:val="center"/>
              <w:rPr>
                <w:rFonts w:ascii="宋体" w:eastAsia="宋体" w:hAnsi="宋体" w:cs="宋体" w:hint="eastAsia"/>
                <w:b/>
                <w:bCs/>
                <w:color w:val="000000"/>
                <w:sz w:val="18"/>
                <w:szCs w:val="18"/>
                <w:lang w:eastAsia="zh-CN"/>
              </w:rPr>
            </w:pPr>
            <w:r>
              <w:rPr>
                <w:rFonts w:ascii="宋体" w:eastAsia="宋体" w:hAnsi="宋体" w:cs="宋体" w:hint="eastAsia"/>
                <w:b/>
                <w:bCs/>
                <w:color w:val="000000"/>
                <w:sz w:val="18"/>
                <w:szCs w:val="18"/>
                <w:lang w:eastAsia="zh-CN"/>
              </w:rPr>
              <w:t>年度绩效指标完成情况</w:t>
            </w:r>
          </w:p>
        </w:tc>
        <w:tc>
          <w:tcPr>
            <w:tcW w:w="707" w:type="dxa"/>
            <w:vMerge w:val="restart"/>
            <w:tcBorders>
              <w:top w:val="nil"/>
              <w:left w:val="nil"/>
              <w:right w:val="single" w:sz="4" w:space="0" w:color="auto"/>
            </w:tcBorders>
            <w:vAlign w:val="center"/>
          </w:tcPr>
          <w:p w14:paraId="693A172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产出指标</w:t>
            </w:r>
          </w:p>
        </w:tc>
        <w:tc>
          <w:tcPr>
            <w:tcW w:w="718" w:type="dxa"/>
            <w:vMerge w:val="restart"/>
            <w:tcBorders>
              <w:top w:val="nil"/>
              <w:left w:val="nil"/>
              <w:right w:val="single" w:sz="4" w:space="0" w:color="auto"/>
            </w:tcBorders>
            <w:vAlign w:val="center"/>
          </w:tcPr>
          <w:p w14:paraId="74976FAF"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数量指标</w:t>
            </w:r>
          </w:p>
        </w:tc>
        <w:tc>
          <w:tcPr>
            <w:tcW w:w="1857" w:type="dxa"/>
            <w:gridSpan w:val="2"/>
            <w:tcBorders>
              <w:top w:val="single" w:sz="4" w:space="0" w:color="auto"/>
              <w:left w:val="nil"/>
              <w:bottom w:val="single" w:sz="4" w:space="0" w:color="auto"/>
              <w:right w:val="single" w:sz="4" w:space="0" w:color="000000"/>
            </w:tcBorders>
            <w:noWrap/>
            <w:vAlign w:val="center"/>
          </w:tcPr>
          <w:p w14:paraId="70A48D13"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参加音乐会演出人数（人）</w:t>
            </w:r>
          </w:p>
        </w:tc>
        <w:tc>
          <w:tcPr>
            <w:tcW w:w="1125" w:type="dxa"/>
            <w:tcBorders>
              <w:top w:val="nil"/>
              <w:left w:val="nil"/>
              <w:bottom w:val="single" w:sz="4" w:space="0" w:color="auto"/>
              <w:right w:val="single" w:sz="4" w:space="0" w:color="auto"/>
            </w:tcBorders>
            <w:vAlign w:val="center"/>
          </w:tcPr>
          <w:p w14:paraId="73C4FF8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&gt;=5人</w:t>
            </w:r>
          </w:p>
        </w:tc>
        <w:tc>
          <w:tcPr>
            <w:tcW w:w="1229" w:type="dxa"/>
            <w:tcBorders>
              <w:top w:val="nil"/>
              <w:left w:val="nil"/>
              <w:bottom w:val="single" w:sz="4" w:space="0" w:color="auto"/>
              <w:right w:val="single" w:sz="4" w:space="0" w:color="auto"/>
            </w:tcBorders>
            <w:vAlign w:val="center"/>
          </w:tcPr>
          <w:p w14:paraId="678B87A0"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=5人</w:t>
            </w:r>
          </w:p>
        </w:tc>
        <w:tc>
          <w:tcPr>
            <w:tcW w:w="755" w:type="dxa"/>
            <w:gridSpan w:val="2"/>
            <w:tcBorders>
              <w:top w:val="single" w:sz="4" w:space="0" w:color="auto"/>
              <w:left w:val="nil"/>
              <w:bottom w:val="single" w:sz="4" w:space="0" w:color="auto"/>
              <w:right w:val="single" w:sz="4" w:space="0" w:color="000000"/>
            </w:tcBorders>
            <w:vAlign w:val="center"/>
          </w:tcPr>
          <w:p w14:paraId="6EDEFE2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7BC8459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4D230A79" w14:textId="77777777" w:rsidR="00D94BF4" w:rsidRDefault="00D94BF4">
            <w:pPr>
              <w:jc w:val="center"/>
              <w:rPr>
                <w:rFonts w:ascii="宋体" w:eastAsia="宋体" w:hAnsi="宋体" w:cs="宋体" w:hint="eastAsia"/>
                <w:color w:val="000000"/>
                <w:sz w:val="18"/>
                <w:szCs w:val="18"/>
              </w:rPr>
            </w:pPr>
          </w:p>
        </w:tc>
      </w:tr>
      <w:tr w:rsidR="00D94BF4" w14:paraId="558F94D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744B6480" w14:textId="77777777" w:rsidR="00D94BF4" w:rsidRDefault="00D94BF4">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0B5B870D" w14:textId="77777777" w:rsidR="00D94BF4" w:rsidRDefault="00D94BF4">
            <w:pPr>
              <w:jc w:val="center"/>
              <w:rPr>
                <w:rFonts w:ascii="宋体" w:eastAsia="宋体" w:hAnsi="宋体" w:cs="宋体" w:hint="eastAsia"/>
                <w:color w:val="000000"/>
                <w:sz w:val="18"/>
                <w:szCs w:val="18"/>
              </w:rPr>
            </w:pPr>
          </w:p>
        </w:tc>
        <w:tc>
          <w:tcPr>
            <w:tcW w:w="718" w:type="dxa"/>
            <w:vMerge/>
            <w:tcBorders>
              <w:left w:val="nil"/>
              <w:bottom w:val="single" w:sz="4" w:space="0" w:color="auto"/>
              <w:right w:val="single" w:sz="4" w:space="0" w:color="auto"/>
            </w:tcBorders>
            <w:vAlign w:val="center"/>
          </w:tcPr>
          <w:p w14:paraId="5158BDA3" w14:textId="77777777" w:rsidR="00D94BF4" w:rsidRDefault="00D94BF4">
            <w:pPr>
              <w:jc w:val="center"/>
              <w:rPr>
                <w:rFonts w:ascii="宋体" w:eastAsia="宋体" w:hAnsi="宋体" w:cs="宋体" w:hint="eastAsia"/>
                <w:color w:val="000000"/>
                <w:sz w:val="18"/>
                <w:szCs w:val="18"/>
              </w:rPr>
            </w:pPr>
          </w:p>
        </w:tc>
        <w:tc>
          <w:tcPr>
            <w:tcW w:w="1857" w:type="dxa"/>
            <w:gridSpan w:val="2"/>
            <w:tcBorders>
              <w:top w:val="single" w:sz="4" w:space="0" w:color="auto"/>
              <w:left w:val="nil"/>
              <w:bottom w:val="single" w:sz="4" w:space="0" w:color="auto"/>
              <w:right w:val="single" w:sz="4" w:space="0" w:color="000000"/>
            </w:tcBorders>
            <w:noWrap/>
            <w:vAlign w:val="center"/>
          </w:tcPr>
          <w:p w14:paraId="546FEDBB"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租赁音乐会音响设备（套）</w:t>
            </w:r>
          </w:p>
        </w:tc>
        <w:tc>
          <w:tcPr>
            <w:tcW w:w="1125" w:type="dxa"/>
            <w:tcBorders>
              <w:top w:val="nil"/>
              <w:left w:val="nil"/>
              <w:bottom w:val="single" w:sz="4" w:space="0" w:color="auto"/>
              <w:right w:val="single" w:sz="4" w:space="0" w:color="auto"/>
            </w:tcBorders>
            <w:vAlign w:val="center"/>
          </w:tcPr>
          <w:p w14:paraId="64FFFEC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=1套</w:t>
            </w:r>
          </w:p>
        </w:tc>
        <w:tc>
          <w:tcPr>
            <w:tcW w:w="1229" w:type="dxa"/>
            <w:tcBorders>
              <w:top w:val="nil"/>
              <w:left w:val="nil"/>
              <w:bottom w:val="single" w:sz="4" w:space="0" w:color="auto"/>
              <w:right w:val="single" w:sz="4" w:space="0" w:color="auto"/>
            </w:tcBorders>
            <w:vAlign w:val="center"/>
          </w:tcPr>
          <w:p w14:paraId="4BDD8B41"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=1套</w:t>
            </w:r>
          </w:p>
        </w:tc>
        <w:tc>
          <w:tcPr>
            <w:tcW w:w="755" w:type="dxa"/>
            <w:gridSpan w:val="2"/>
            <w:tcBorders>
              <w:top w:val="single" w:sz="4" w:space="0" w:color="auto"/>
              <w:left w:val="nil"/>
              <w:bottom w:val="single" w:sz="4" w:space="0" w:color="auto"/>
              <w:right w:val="single" w:sz="4" w:space="0" w:color="000000"/>
            </w:tcBorders>
            <w:vAlign w:val="center"/>
          </w:tcPr>
          <w:p w14:paraId="0D342597"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gridSpan w:val="2"/>
            <w:tcBorders>
              <w:top w:val="single" w:sz="4" w:space="0" w:color="auto"/>
              <w:left w:val="nil"/>
              <w:bottom w:val="single" w:sz="4" w:space="0" w:color="auto"/>
              <w:right w:val="single" w:sz="4" w:space="0" w:color="000000"/>
            </w:tcBorders>
            <w:vAlign w:val="center"/>
          </w:tcPr>
          <w:p w14:paraId="2492D7B1"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1984" w:type="dxa"/>
            <w:gridSpan w:val="2"/>
            <w:tcBorders>
              <w:top w:val="single" w:sz="4" w:space="0" w:color="auto"/>
              <w:left w:val="nil"/>
              <w:bottom w:val="single" w:sz="4" w:space="0" w:color="auto"/>
              <w:right w:val="single" w:sz="4" w:space="0" w:color="auto"/>
            </w:tcBorders>
            <w:vAlign w:val="center"/>
          </w:tcPr>
          <w:p w14:paraId="30695FDE" w14:textId="77777777" w:rsidR="00D94BF4" w:rsidRDefault="00D94BF4">
            <w:pPr>
              <w:jc w:val="center"/>
              <w:rPr>
                <w:rFonts w:ascii="宋体" w:eastAsia="宋体" w:hAnsi="宋体" w:cs="宋体" w:hint="eastAsia"/>
                <w:color w:val="000000"/>
                <w:sz w:val="18"/>
                <w:szCs w:val="18"/>
              </w:rPr>
            </w:pPr>
          </w:p>
        </w:tc>
      </w:tr>
      <w:tr w:rsidR="00D94BF4" w14:paraId="2E8384C4"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04D3FF1" w14:textId="77777777" w:rsidR="00D94BF4" w:rsidRDefault="00D94BF4">
            <w:pPr>
              <w:rPr>
                <w:rFonts w:ascii="宋体" w:eastAsia="宋体" w:hAnsi="宋体" w:cs="宋体" w:hint="eastAsia"/>
                <w:color w:val="000000"/>
                <w:sz w:val="18"/>
                <w:szCs w:val="18"/>
              </w:rPr>
            </w:pPr>
          </w:p>
        </w:tc>
        <w:tc>
          <w:tcPr>
            <w:tcW w:w="707" w:type="dxa"/>
            <w:vMerge/>
            <w:tcBorders>
              <w:left w:val="nil"/>
              <w:right w:val="single" w:sz="4" w:space="0" w:color="auto"/>
            </w:tcBorders>
            <w:vAlign w:val="center"/>
          </w:tcPr>
          <w:p w14:paraId="2E9AB97F" w14:textId="77777777" w:rsidR="00D94BF4" w:rsidRDefault="00D94BF4">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00CB18C8"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质量指标</w:t>
            </w:r>
          </w:p>
        </w:tc>
        <w:tc>
          <w:tcPr>
            <w:tcW w:w="1857" w:type="dxa"/>
            <w:gridSpan w:val="2"/>
            <w:tcBorders>
              <w:top w:val="single" w:sz="4" w:space="0" w:color="auto"/>
              <w:left w:val="nil"/>
              <w:bottom w:val="single" w:sz="4" w:space="0" w:color="auto"/>
              <w:right w:val="single" w:sz="4" w:space="0" w:color="000000"/>
            </w:tcBorders>
            <w:noWrap/>
            <w:vAlign w:val="center"/>
          </w:tcPr>
          <w:p w14:paraId="0A8251C7"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租赁音乐音响设备验收合格率</w:t>
            </w:r>
          </w:p>
        </w:tc>
        <w:tc>
          <w:tcPr>
            <w:tcW w:w="1125" w:type="dxa"/>
            <w:tcBorders>
              <w:top w:val="nil"/>
              <w:left w:val="nil"/>
              <w:bottom w:val="single" w:sz="4" w:space="0" w:color="auto"/>
              <w:right w:val="single" w:sz="4" w:space="0" w:color="auto"/>
            </w:tcBorders>
            <w:vAlign w:val="center"/>
          </w:tcPr>
          <w:p w14:paraId="4487FDB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29" w:type="dxa"/>
            <w:tcBorders>
              <w:top w:val="nil"/>
              <w:left w:val="nil"/>
              <w:bottom w:val="single" w:sz="4" w:space="0" w:color="auto"/>
              <w:right w:val="single" w:sz="4" w:space="0" w:color="auto"/>
            </w:tcBorders>
            <w:vAlign w:val="center"/>
          </w:tcPr>
          <w:p w14:paraId="301CF9DC"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62AA3AB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709" w:type="dxa"/>
            <w:gridSpan w:val="2"/>
            <w:tcBorders>
              <w:top w:val="single" w:sz="4" w:space="0" w:color="auto"/>
              <w:left w:val="nil"/>
              <w:bottom w:val="single" w:sz="4" w:space="0" w:color="auto"/>
              <w:right w:val="single" w:sz="4" w:space="0" w:color="000000"/>
            </w:tcBorders>
            <w:vAlign w:val="center"/>
          </w:tcPr>
          <w:p w14:paraId="379AAD5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5</w:t>
            </w:r>
          </w:p>
        </w:tc>
        <w:tc>
          <w:tcPr>
            <w:tcW w:w="1984" w:type="dxa"/>
            <w:gridSpan w:val="2"/>
            <w:tcBorders>
              <w:top w:val="single" w:sz="4" w:space="0" w:color="auto"/>
              <w:left w:val="nil"/>
              <w:bottom w:val="single" w:sz="4" w:space="0" w:color="auto"/>
              <w:right w:val="single" w:sz="4" w:space="0" w:color="auto"/>
            </w:tcBorders>
            <w:vAlign w:val="center"/>
          </w:tcPr>
          <w:p w14:paraId="43F87A95" w14:textId="77777777" w:rsidR="00D94BF4" w:rsidRDefault="00D94BF4">
            <w:pPr>
              <w:jc w:val="center"/>
              <w:rPr>
                <w:rFonts w:ascii="宋体" w:eastAsia="宋体" w:hAnsi="宋体" w:cs="宋体" w:hint="eastAsia"/>
                <w:color w:val="000000"/>
                <w:sz w:val="18"/>
                <w:szCs w:val="18"/>
              </w:rPr>
            </w:pPr>
          </w:p>
        </w:tc>
      </w:tr>
      <w:tr w:rsidR="00D94BF4" w14:paraId="53216FF3"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0689167E" w14:textId="77777777" w:rsidR="00D94BF4" w:rsidRDefault="00D94BF4">
            <w:pPr>
              <w:rPr>
                <w:rFonts w:ascii="宋体" w:eastAsia="宋体" w:hAnsi="宋体" w:cs="宋体" w:hint="eastAsia"/>
                <w:color w:val="000000"/>
                <w:sz w:val="18"/>
                <w:szCs w:val="18"/>
              </w:rPr>
            </w:pPr>
          </w:p>
        </w:tc>
        <w:tc>
          <w:tcPr>
            <w:tcW w:w="707" w:type="dxa"/>
            <w:vMerge/>
            <w:tcBorders>
              <w:left w:val="nil"/>
              <w:bottom w:val="single" w:sz="4" w:space="0" w:color="auto"/>
              <w:right w:val="single" w:sz="4" w:space="0" w:color="auto"/>
            </w:tcBorders>
            <w:vAlign w:val="center"/>
          </w:tcPr>
          <w:p w14:paraId="54309798" w14:textId="77777777" w:rsidR="00D94BF4" w:rsidRDefault="00D94BF4">
            <w:pPr>
              <w:jc w:val="center"/>
              <w:rPr>
                <w:rFonts w:ascii="宋体" w:eastAsia="宋体" w:hAnsi="宋体" w:cs="宋体" w:hint="eastAsia"/>
                <w:color w:val="000000"/>
                <w:sz w:val="18"/>
                <w:szCs w:val="18"/>
              </w:rPr>
            </w:pPr>
          </w:p>
        </w:tc>
        <w:tc>
          <w:tcPr>
            <w:tcW w:w="718" w:type="dxa"/>
            <w:tcBorders>
              <w:top w:val="nil"/>
              <w:left w:val="nil"/>
              <w:bottom w:val="single" w:sz="4" w:space="0" w:color="auto"/>
              <w:right w:val="single" w:sz="4" w:space="0" w:color="auto"/>
            </w:tcBorders>
            <w:vAlign w:val="center"/>
          </w:tcPr>
          <w:p w14:paraId="6734886B"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时效指标</w:t>
            </w:r>
          </w:p>
        </w:tc>
        <w:tc>
          <w:tcPr>
            <w:tcW w:w="1857" w:type="dxa"/>
            <w:gridSpan w:val="2"/>
            <w:tcBorders>
              <w:top w:val="single" w:sz="4" w:space="0" w:color="auto"/>
              <w:left w:val="nil"/>
              <w:bottom w:val="single" w:sz="4" w:space="0" w:color="auto"/>
              <w:right w:val="single" w:sz="4" w:space="0" w:color="000000"/>
            </w:tcBorders>
            <w:noWrap/>
            <w:vAlign w:val="center"/>
          </w:tcPr>
          <w:p w14:paraId="656267C8" w14:textId="77777777" w:rsidR="00D94BF4" w:rsidRDefault="00000000">
            <w:pPr>
              <w:rPr>
                <w:rFonts w:ascii="宋体" w:eastAsia="宋体" w:hAnsi="宋体" w:cs="宋体" w:hint="eastAsia"/>
                <w:color w:val="000000"/>
                <w:sz w:val="18"/>
                <w:szCs w:val="18"/>
                <w:lang w:eastAsia="zh-CN"/>
              </w:rPr>
            </w:pPr>
            <w:r>
              <w:rPr>
                <w:rFonts w:ascii="宋体" w:eastAsia="宋体" w:hAnsi="宋体" w:cs="宋体" w:hint="eastAsia"/>
                <w:color w:val="000000"/>
                <w:sz w:val="18"/>
                <w:szCs w:val="18"/>
                <w:lang w:eastAsia="zh-CN"/>
              </w:rPr>
              <w:t>宣传活动完成及时性（%）</w:t>
            </w:r>
          </w:p>
        </w:tc>
        <w:tc>
          <w:tcPr>
            <w:tcW w:w="1125" w:type="dxa"/>
            <w:tcBorders>
              <w:top w:val="nil"/>
              <w:left w:val="nil"/>
              <w:bottom w:val="single" w:sz="4" w:space="0" w:color="auto"/>
              <w:right w:val="single" w:sz="4" w:space="0" w:color="auto"/>
            </w:tcBorders>
            <w:vAlign w:val="center"/>
          </w:tcPr>
          <w:p w14:paraId="0B34479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1229" w:type="dxa"/>
            <w:tcBorders>
              <w:top w:val="nil"/>
              <w:left w:val="nil"/>
              <w:bottom w:val="single" w:sz="4" w:space="0" w:color="auto"/>
              <w:right w:val="single" w:sz="4" w:space="0" w:color="auto"/>
            </w:tcBorders>
            <w:vAlign w:val="center"/>
          </w:tcPr>
          <w:p w14:paraId="6FAC115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37226FD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3F28F27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20EA2F33" w14:textId="77777777" w:rsidR="00D94BF4" w:rsidRDefault="00D94BF4">
            <w:pPr>
              <w:jc w:val="center"/>
              <w:rPr>
                <w:rFonts w:ascii="宋体" w:eastAsia="宋体" w:hAnsi="宋体" w:cs="宋体" w:hint="eastAsia"/>
                <w:color w:val="000000"/>
                <w:sz w:val="18"/>
                <w:szCs w:val="18"/>
              </w:rPr>
            </w:pPr>
          </w:p>
        </w:tc>
      </w:tr>
      <w:tr w:rsidR="00D94BF4" w14:paraId="08C1F38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44D08E80" w14:textId="77777777" w:rsidR="00D94BF4" w:rsidRDefault="00D94BF4">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0FF79A7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成本指标</w:t>
            </w:r>
          </w:p>
        </w:tc>
        <w:tc>
          <w:tcPr>
            <w:tcW w:w="718" w:type="dxa"/>
            <w:tcBorders>
              <w:top w:val="nil"/>
              <w:left w:val="nil"/>
              <w:bottom w:val="single" w:sz="4" w:space="0" w:color="auto"/>
              <w:right w:val="single" w:sz="4" w:space="0" w:color="auto"/>
            </w:tcBorders>
            <w:vAlign w:val="center"/>
          </w:tcPr>
          <w:p w14:paraId="28ECC801"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经济成本指标</w:t>
            </w:r>
          </w:p>
        </w:tc>
        <w:tc>
          <w:tcPr>
            <w:tcW w:w="1857" w:type="dxa"/>
            <w:gridSpan w:val="2"/>
            <w:tcBorders>
              <w:top w:val="single" w:sz="4" w:space="0" w:color="auto"/>
              <w:left w:val="nil"/>
              <w:bottom w:val="single" w:sz="4" w:space="0" w:color="auto"/>
              <w:right w:val="single" w:sz="4" w:space="0" w:color="000000"/>
            </w:tcBorders>
            <w:noWrap/>
            <w:vAlign w:val="center"/>
          </w:tcPr>
          <w:p w14:paraId="1EC197DF" w14:textId="77777777" w:rsidR="00D94BF4"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开展音乐会所需费用</w:t>
            </w:r>
          </w:p>
        </w:tc>
        <w:tc>
          <w:tcPr>
            <w:tcW w:w="1125" w:type="dxa"/>
            <w:tcBorders>
              <w:top w:val="nil"/>
              <w:left w:val="nil"/>
              <w:bottom w:val="single" w:sz="4" w:space="0" w:color="auto"/>
              <w:right w:val="single" w:sz="4" w:space="0" w:color="auto"/>
            </w:tcBorders>
            <w:vAlign w:val="center"/>
          </w:tcPr>
          <w:p w14:paraId="03EC00C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&lt;=2.5万元</w:t>
            </w:r>
          </w:p>
        </w:tc>
        <w:tc>
          <w:tcPr>
            <w:tcW w:w="1229" w:type="dxa"/>
            <w:tcBorders>
              <w:top w:val="nil"/>
              <w:left w:val="nil"/>
              <w:bottom w:val="single" w:sz="4" w:space="0" w:color="auto"/>
              <w:right w:val="single" w:sz="4" w:space="0" w:color="auto"/>
            </w:tcBorders>
            <w:vAlign w:val="center"/>
          </w:tcPr>
          <w:p w14:paraId="0FE5D58A"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=2.5万元</w:t>
            </w:r>
          </w:p>
        </w:tc>
        <w:tc>
          <w:tcPr>
            <w:tcW w:w="755" w:type="dxa"/>
            <w:gridSpan w:val="2"/>
            <w:tcBorders>
              <w:top w:val="single" w:sz="4" w:space="0" w:color="auto"/>
              <w:left w:val="nil"/>
              <w:bottom w:val="single" w:sz="4" w:space="0" w:color="auto"/>
              <w:right w:val="single" w:sz="4" w:space="0" w:color="000000"/>
            </w:tcBorders>
            <w:vAlign w:val="center"/>
          </w:tcPr>
          <w:p w14:paraId="7F3DD869"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02A426B7"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6E6DE39D" w14:textId="77777777" w:rsidR="00D94BF4" w:rsidRDefault="00D94BF4">
            <w:pPr>
              <w:jc w:val="center"/>
              <w:rPr>
                <w:rFonts w:ascii="宋体" w:eastAsia="宋体" w:hAnsi="宋体" w:cs="宋体" w:hint="eastAsia"/>
                <w:color w:val="000000"/>
                <w:sz w:val="18"/>
                <w:szCs w:val="18"/>
              </w:rPr>
            </w:pPr>
          </w:p>
        </w:tc>
      </w:tr>
      <w:tr w:rsidR="00D94BF4" w14:paraId="6683C367"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13A84568" w14:textId="77777777" w:rsidR="00D94BF4" w:rsidRDefault="00D94BF4">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397B659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效益指标</w:t>
            </w:r>
          </w:p>
        </w:tc>
        <w:tc>
          <w:tcPr>
            <w:tcW w:w="718" w:type="dxa"/>
            <w:tcBorders>
              <w:top w:val="nil"/>
              <w:left w:val="nil"/>
              <w:bottom w:val="single" w:sz="4" w:space="0" w:color="auto"/>
              <w:right w:val="single" w:sz="4" w:space="0" w:color="auto"/>
            </w:tcBorders>
            <w:vAlign w:val="center"/>
          </w:tcPr>
          <w:p w14:paraId="4DF4741F"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社会效益指标</w:t>
            </w:r>
          </w:p>
        </w:tc>
        <w:tc>
          <w:tcPr>
            <w:tcW w:w="1857" w:type="dxa"/>
            <w:gridSpan w:val="2"/>
            <w:tcBorders>
              <w:top w:val="single" w:sz="4" w:space="0" w:color="auto"/>
              <w:left w:val="nil"/>
              <w:bottom w:val="single" w:sz="4" w:space="0" w:color="auto"/>
              <w:right w:val="single" w:sz="4" w:space="0" w:color="000000"/>
            </w:tcBorders>
            <w:noWrap/>
            <w:vAlign w:val="center"/>
          </w:tcPr>
          <w:p w14:paraId="36179A2F" w14:textId="77777777" w:rsidR="00D94BF4"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服务群众提升率（%）</w:t>
            </w:r>
          </w:p>
        </w:tc>
        <w:tc>
          <w:tcPr>
            <w:tcW w:w="1125" w:type="dxa"/>
            <w:tcBorders>
              <w:top w:val="nil"/>
              <w:left w:val="nil"/>
              <w:bottom w:val="single" w:sz="4" w:space="0" w:color="auto"/>
              <w:right w:val="single" w:sz="4" w:space="0" w:color="auto"/>
            </w:tcBorders>
            <w:vAlign w:val="center"/>
          </w:tcPr>
          <w:p w14:paraId="4282DD82"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3178954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=100%</w:t>
            </w:r>
          </w:p>
        </w:tc>
        <w:tc>
          <w:tcPr>
            <w:tcW w:w="755" w:type="dxa"/>
            <w:gridSpan w:val="2"/>
            <w:tcBorders>
              <w:top w:val="single" w:sz="4" w:space="0" w:color="auto"/>
              <w:left w:val="nil"/>
              <w:bottom w:val="single" w:sz="4" w:space="0" w:color="auto"/>
              <w:right w:val="single" w:sz="4" w:space="0" w:color="000000"/>
            </w:tcBorders>
            <w:vAlign w:val="center"/>
          </w:tcPr>
          <w:p w14:paraId="7A0472FA"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709" w:type="dxa"/>
            <w:gridSpan w:val="2"/>
            <w:tcBorders>
              <w:top w:val="single" w:sz="4" w:space="0" w:color="auto"/>
              <w:left w:val="nil"/>
              <w:bottom w:val="single" w:sz="4" w:space="0" w:color="auto"/>
              <w:right w:val="single" w:sz="4" w:space="0" w:color="000000"/>
            </w:tcBorders>
            <w:vAlign w:val="center"/>
          </w:tcPr>
          <w:p w14:paraId="17BBD00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20</w:t>
            </w:r>
          </w:p>
        </w:tc>
        <w:tc>
          <w:tcPr>
            <w:tcW w:w="1984" w:type="dxa"/>
            <w:gridSpan w:val="2"/>
            <w:tcBorders>
              <w:top w:val="single" w:sz="4" w:space="0" w:color="auto"/>
              <w:left w:val="nil"/>
              <w:bottom w:val="single" w:sz="4" w:space="0" w:color="auto"/>
              <w:right w:val="single" w:sz="4" w:space="0" w:color="auto"/>
            </w:tcBorders>
            <w:vAlign w:val="center"/>
          </w:tcPr>
          <w:p w14:paraId="1B27F23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已完成</w:t>
            </w:r>
          </w:p>
        </w:tc>
      </w:tr>
      <w:tr w:rsidR="00D94BF4" w14:paraId="56328202" w14:textId="77777777">
        <w:trPr>
          <w:cantSplit/>
          <w:trHeight w:val="600"/>
        </w:trPr>
        <w:tc>
          <w:tcPr>
            <w:tcW w:w="598" w:type="dxa"/>
            <w:vMerge/>
            <w:tcBorders>
              <w:top w:val="nil"/>
              <w:left w:val="single" w:sz="4" w:space="0" w:color="auto"/>
              <w:bottom w:val="single" w:sz="4" w:space="0" w:color="auto"/>
              <w:right w:val="single" w:sz="4" w:space="0" w:color="auto"/>
            </w:tcBorders>
            <w:vAlign w:val="center"/>
          </w:tcPr>
          <w:p w14:paraId="67EC32B0" w14:textId="77777777" w:rsidR="00D94BF4" w:rsidRDefault="00D94BF4">
            <w:pPr>
              <w:rPr>
                <w:rFonts w:ascii="宋体" w:eastAsia="宋体" w:hAnsi="宋体" w:cs="宋体" w:hint="eastAsia"/>
                <w:color w:val="000000"/>
                <w:sz w:val="18"/>
                <w:szCs w:val="18"/>
              </w:rPr>
            </w:pPr>
          </w:p>
        </w:tc>
        <w:tc>
          <w:tcPr>
            <w:tcW w:w="707" w:type="dxa"/>
            <w:tcBorders>
              <w:top w:val="nil"/>
              <w:left w:val="nil"/>
              <w:bottom w:val="single" w:sz="4" w:space="0" w:color="auto"/>
              <w:right w:val="single" w:sz="4" w:space="0" w:color="auto"/>
            </w:tcBorders>
            <w:vAlign w:val="center"/>
          </w:tcPr>
          <w:p w14:paraId="6B6175D5"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满意度指标</w:t>
            </w:r>
          </w:p>
        </w:tc>
        <w:tc>
          <w:tcPr>
            <w:tcW w:w="718" w:type="dxa"/>
            <w:tcBorders>
              <w:top w:val="nil"/>
              <w:left w:val="nil"/>
              <w:bottom w:val="single" w:sz="4" w:space="0" w:color="auto"/>
              <w:right w:val="single" w:sz="4" w:space="0" w:color="auto"/>
            </w:tcBorders>
            <w:vAlign w:val="center"/>
          </w:tcPr>
          <w:p w14:paraId="14F25BCD"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满意度指标</w:t>
            </w:r>
          </w:p>
        </w:tc>
        <w:tc>
          <w:tcPr>
            <w:tcW w:w="1857" w:type="dxa"/>
            <w:gridSpan w:val="2"/>
            <w:tcBorders>
              <w:top w:val="single" w:sz="4" w:space="0" w:color="auto"/>
              <w:left w:val="nil"/>
              <w:bottom w:val="single" w:sz="4" w:space="0" w:color="auto"/>
              <w:right w:val="single" w:sz="4" w:space="0" w:color="000000"/>
            </w:tcBorders>
            <w:noWrap/>
            <w:vAlign w:val="center"/>
          </w:tcPr>
          <w:p w14:paraId="30B87ED9" w14:textId="77777777" w:rsidR="00D94BF4" w:rsidRDefault="00000000">
            <w:pPr>
              <w:rPr>
                <w:rFonts w:ascii="宋体" w:eastAsia="宋体" w:hAnsi="宋体" w:cs="宋体" w:hint="eastAsia"/>
                <w:color w:val="000000"/>
                <w:sz w:val="18"/>
                <w:szCs w:val="18"/>
              </w:rPr>
            </w:pPr>
            <w:r>
              <w:rPr>
                <w:rFonts w:ascii="宋体" w:eastAsia="宋体" w:hAnsi="宋体" w:cs="宋体" w:hint="eastAsia"/>
                <w:color w:val="000000"/>
                <w:sz w:val="18"/>
                <w:szCs w:val="18"/>
              </w:rPr>
              <w:t>群众满意度（%）</w:t>
            </w:r>
          </w:p>
        </w:tc>
        <w:tc>
          <w:tcPr>
            <w:tcW w:w="1125" w:type="dxa"/>
            <w:tcBorders>
              <w:top w:val="nil"/>
              <w:left w:val="nil"/>
              <w:bottom w:val="single" w:sz="4" w:space="0" w:color="auto"/>
              <w:right w:val="single" w:sz="4" w:space="0" w:color="auto"/>
            </w:tcBorders>
            <w:vAlign w:val="center"/>
          </w:tcPr>
          <w:p w14:paraId="30E7073A"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&gt;=95</w:t>
            </w:r>
          </w:p>
        </w:tc>
        <w:tc>
          <w:tcPr>
            <w:tcW w:w="1229" w:type="dxa"/>
            <w:tcBorders>
              <w:top w:val="nil"/>
              <w:left w:val="nil"/>
              <w:bottom w:val="single" w:sz="4" w:space="0" w:color="auto"/>
              <w:right w:val="single" w:sz="4" w:space="0" w:color="auto"/>
            </w:tcBorders>
            <w:vAlign w:val="center"/>
          </w:tcPr>
          <w:p w14:paraId="2A0CFEFC"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=95%</w:t>
            </w:r>
          </w:p>
        </w:tc>
        <w:tc>
          <w:tcPr>
            <w:tcW w:w="755" w:type="dxa"/>
            <w:gridSpan w:val="2"/>
            <w:tcBorders>
              <w:top w:val="single" w:sz="4" w:space="0" w:color="auto"/>
              <w:left w:val="nil"/>
              <w:bottom w:val="single" w:sz="4" w:space="0" w:color="auto"/>
              <w:right w:val="single" w:sz="4" w:space="0" w:color="000000"/>
            </w:tcBorders>
            <w:vAlign w:val="center"/>
          </w:tcPr>
          <w:p w14:paraId="4F9EC4E4"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709" w:type="dxa"/>
            <w:gridSpan w:val="2"/>
            <w:tcBorders>
              <w:top w:val="single" w:sz="4" w:space="0" w:color="auto"/>
              <w:left w:val="nil"/>
              <w:bottom w:val="single" w:sz="4" w:space="0" w:color="auto"/>
              <w:right w:val="single" w:sz="4" w:space="0" w:color="000000"/>
            </w:tcBorders>
            <w:vAlign w:val="center"/>
          </w:tcPr>
          <w:p w14:paraId="18F43346" w14:textId="77777777" w:rsidR="00D94BF4" w:rsidRDefault="00000000">
            <w:pPr>
              <w:jc w:val="center"/>
              <w:rPr>
                <w:rFonts w:ascii="宋体" w:eastAsia="宋体" w:hAnsi="宋体" w:cs="宋体" w:hint="eastAsia"/>
                <w:color w:val="000000"/>
                <w:sz w:val="18"/>
                <w:szCs w:val="18"/>
              </w:rPr>
            </w:pPr>
            <w:r>
              <w:rPr>
                <w:rFonts w:ascii="宋体" w:eastAsia="宋体" w:hAnsi="宋体" w:cs="宋体" w:hint="eastAsia"/>
                <w:color w:val="000000"/>
                <w:sz w:val="18"/>
                <w:szCs w:val="18"/>
              </w:rPr>
              <w:t>10</w:t>
            </w:r>
          </w:p>
        </w:tc>
        <w:tc>
          <w:tcPr>
            <w:tcW w:w="1984" w:type="dxa"/>
            <w:gridSpan w:val="2"/>
            <w:tcBorders>
              <w:top w:val="single" w:sz="4" w:space="0" w:color="auto"/>
              <w:left w:val="nil"/>
              <w:bottom w:val="single" w:sz="4" w:space="0" w:color="auto"/>
              <w:right w:val="single" w:sz="4" w:space="0" w:color="auto"/>
            </w:tcBorders>
            <w:vAlign w:val="center"/>
          </w:tcPr>
          <w:p w14:paraId="6B5FD31A" w14:textId="77777777" w:rsidR="00D94BF4" w:rsidRDefault="00D94BF4">
            <w:pPr>
              <w:jc w:val="center"/>
              <w:rPr>
                <w:rFonts w:ascii="宋体" w:eastAsia="宋体" w:hAnsi="宋体" w:cs="宋体" w:hint="eastAsia"/>
                <w:color w:val="000000"/>
                <w:sz w:val="18"/>
                <w:szCs w:val="18"/>
              </w:rPr>
            </w:pPr>
          </w:p>
        </w:tc>
      </w:tr>
      <w:tr w:rsidR="00D94BF4" w14:paraId="662DCD56" w14:textId="77777777">
        <w:trPr>
          <w:cantSplit/>
          <w:trHeight w:val="500"/>
        </w:trPr>
        <w:tc>
          <w:tcPr>
            <w:tcW w:w="6234" w:type="dxa"/>
            <w:gridSpan w:val="7"/>
            <w:tcBorders>
              <w:top w:val="single" w:sz="4" w:space="0" w:color="auto"/>
              <w:left w:val="single" w:sz="4" w:space="0" w:color="auto"/>
              <w:bottom w:val="single" w:sz="4" w:space="0" w:color="auto"/>
              <w:right w:val="single" w:sz="4" w:space="0" w:color="auto"/>
            </w:tcBorders>
            <w:vAlign w:val="center"/>
          </w:tcPr>
          <w:p w14:paraId="6AB2606A"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总分</w:t>
            </w:r>
          </w:p>
        </w:tc>
        <w:tc>
          <w:tcPr>
            <w:tcW w:w="755" w:type="dxa"/>
            <w:gridSpan w:val="2"/>
            <w:tcBorders>
              <w:top w:val="single" w:sz="4" w:space="0" w:color="auto"/>
              <w:left w:val="nil"/>
              <w:bottom w:val="single" w:sz="4" w:space="0" w:color="auto"/>
              <w:right w:val="single" w:sz="4" w:space="0" w:color="auto"/>
            </w:tcBorders>
            <w:vAlign w:val="center"/>
          </w:tcPr>
          <w:p w14:paraId="5829AC9B"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w:t>
            </w:r>
          </w:p>
        </w:tc>
        <w:tc>
          <w:tcPr>
            <w:tcW w:w="709" w:type="dxa"/>
            <w:gridSpan w:val="2"/>
            <w:tcBorders>
              <w:top w:val="single" w:sz="4" w:space="0" w:color="auto"/>
              <w:left w:val="nil"/>
              <w:bottom w:val="single" w:sz="4" w:space="0" w:color="auto"/>
              <w:right w:val="single" w:sz="4" w:space="0" w:color="auto"/>
            </w:tcBorders>
            <w:vAlign w:val="center"/>
          </w:tcPr>
          <w:p w14:paraId="51CF97F0" w14:textId="77777777" w:rsidR="00D94BF4" w:rsidRDefault="00000000">
            <w:pPr>
              <w:jc w:val="center"/>
              <w:rPr>
                <w:rFonts w:ascii="宋体" w:eastAsia="宋体" w:hAnsi="宋体" w:cs="宋体" w:hint="eastAsia"/>
                <w:b/>
                <w:bCs/>
                <w:color w:val="000000"/>
                <w:sz w:val="18"/>
                <w:szCs w:val="18"/>
              </w:rPr>
            </w:pPr>
            <w:r>
              <w:rPr>
                <w:rFonts w:ascii="宋体" w:eastAsia="宋体" w:hAnsi="宋体" w:cs="宋体" w:hint="eastAsia"/>
                <w:b/>
                <w:bCs/>
                <w:color w:val="000000"/>
                <w:sz w:val="18"/>
                <w:szCs w:val="18"/>
              </w:rPr>
              <w:t>100.00分</w:t>
            </w:r>
          </w:p>
        </w:tc>
        <w:tc>
          <w:tcPr>
            <w:tcW w:w="1984" w:type="dxa"/>
            <w:gridSpan w:val="2"/>
            <w:tcBorders>
              <w:top w:val="single" w:sz="4" w:space="0" w:color="auto"/>
              <w:left w:val="nil"/>
              <w:bottom w:val="single" w:sz="4" w:space="0" w:color="auto"/>
              <w:right w:val="single" w:sz="4" w:space="0" w:color="auto"/>
            </w:tcBorders>
            <w:vAlign w:val="center"/>
          </w:tcPr>
          <w:p w14:paraId="2404C607" w14:textId="77777777" w:rsidR="00D94BF4" w:rsidRDefault="00D94BF4">
            <w:pPr>
              <w:jc w:val="center"/>
              <w:rPr>
                <w:rFonts w:ascii="宋体" w:eastAsia="宋体" w:hAnsi="宋体" w:cs="宋体" w:hint="eastAsia"/>
                <w:b/>
                <w:bCs/>
                <w:color w:val="000000"/>
                <w:sz w:val="18"/>
                <w:szCs w:val="18"/>
              </w:rPr>
            </w:pPr>
          </w:p>
        </w:tc>
      </w:tr>
      <w:bookmarkEnd w:id="5"/>
    </w:tbl>
    <w:p w14:paraId="062B516F" w14:textId="77777777" w:rsidR="00D94BF4" w:rsidRDefault="00D94BF4">
      <w:pPr>
        <w:spacing w:after="0" w:line="240" w:lineRule="auto"/>
        <w:ind w:firstLineChars="200" w:firstLine="640"/>
        <w:jc w:val="both"/>
        <w:rPr>
          <w:rFonts w:ascii="仿宋_GB2312" w:eastAsia="仿宋_GB2312" w:hint="eastAsia"/>
          <w:sz w:val="32"/>
          <w:szCs w:val="32"/>
          <w:lang w:eastAsia="zh-CN"/>
        </w:rPr>
      </w:pPr>
    </w:p>
    <w:p w14:paraId="46DFC619" w14:textId="77777777" w:rsidR="00D94BF4" w:rsidRDefault="00000000">
      <w:pPr>
        <w:spacing w:after="0" w:line="240" w:lineRule="auto"/>
        <w:ind w:firstLineChars="200" w:firstLine="640"/>
        <w:outlineLvl w:val="1"/>
        <w:rPr>
          <w:rFonts w:ascii="黑体" w:eastAsia="黑体" w:hint="eastAsia"/>
          <w:sz w:val="32"/>
          <w:szCs w:val="32"/>
          <w:lang w:eastAsia="zh-CN"/>
        </w:rPr>
      </w:pPr>
      <w:r>
        <w:rPr>
          <w:rFonts w:ascii="黑体" w:eastAsia="黑体"/>
          <w:sz w:val="32"/>
          <w:szCs w:val="32"/>
          <w:lang w:eastAsia="zh-CN"/>
        </w:rPr>
        <w:t>十二、其他需说明的事项</w:t>
      </w:r>
    </w:p>
    <w:p w14:paraId="11BF7E75" w14:textId="77777777" w:rsidR="00D94BF4" w:rsidRDefault="00000000">
      <w:pPr>
        <w:spacing w:after="0" w:line="240" w:lineRule="auto"/>
        <w:ind w:firstLineChars="200" w:firstLine="640"/>
        <w:jc w:val="both"/>
        <w:rPr>
          <w:rFonts w:ascii="仿宋_GB2312" w:eastAsia="仿宋_GB2312" w:hint="eastAsia"/>
          <w:sz w:val="32"/>
          <w:szCs w:val="32"/>
          <w:lang w:eastAsia="zh-CN"/>
        </w:rPr>
      </w:pPr>
      <w:r>
        <w:rPr>
          <w:rFonts w:ascii="仿宋_GB2312" w:eastAsia="仿宋_GB2312"/>
          <w:sz w:val="32"/>
          <w:szCs w:val="32"/>
          <w:lang w:eastAsia="zh-CN"/>
        </w:rPr>
        <w:t>本单位无其他需说明事项。</w:t>
      </w:r>
    </w:p>
    <w:p w14:paraId="7A630C04" w14:textId="77777777" w:rsidR="00D94BF4" w:rsidRDefault="00D94BF4">
      <w:pPr>
        <w:spacing w:after="0" w:line="240" w:lineRule="auto"/>
        <w:ind w:firstLineChars="200" w:firstLine="640"/>
        <w:rPr>
          <w:rFonts w:ascii="仿宋_GB2312" w:eastAsia="仿宋_GB2312" w:hint="eastAsia"/>
          <w:sz w:val="32"/>
          <w:szCs w:val="32"/>
          <w:lang w:eastAsia="zh-CN"/>
        </w:rPr>
      </w:pPr>
    </w:p>
    <w:p w14:paraId="44D0FA87" w14:textId="77777777" w:rsidR="00D94BF4" w:rsidRDefault="00000000">
      <w:pPr>
        <w:rPr>
          <w:rFonts w:hint="eastAsia"/>
          <w:lang w:eastAsia="zh-CN"/>
        </w:rPr>
      </w:pPr>
      <w:r>
        <w:rPr>
          <w:sz w:val="0"/>
          <w:szCs w:val="0"/>
          <w:lang w:eastAsia="zh-CN"/>
        </w:rPr>
        <w:br w:type="page"/>
      </w:r>
    </w:p>
    <w:p w14:paraId="2027D74D"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第三部分 专业名词解释</w:t>
      </w:r>
    </w:p>
    <w:p w14:paraId="337B58AD"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1E05A510"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599A23D6"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095DBE75"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6C604FB0"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45DE1430"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w:t>
      </w:r>
      <w:r>
        <w:rPr>
          <w:rFonts w:ascii="仿宋_GB2312" w:eastAsia="仿宋_GB2312"/>
          <w:sz w:val="32"/>
          <w:szCs w:val="32"/>
          <w:lang w:eastAsia="zh-CN"/>
        </w:rPr>
        <w:t>“</w:t>
      </w:r>
      <w:r>
        <w:rPr>
          <w:rFonts w:ascii="仿宋_GB2312" w:eastAsia="仿宋_GB2312"/>
          <w:sz w:val="32"/>
          <w:szCs w:val="32"/>
          <w:lang w:eastAsia="zh-CN"/>
        </w:rPr>
        <w:t>财政拨款收入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事业收入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经营收入</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附属单位上缴收入</w:t>
      </w:r>
      <w:r>
        <w:rPr>
          <w:rFonts w:ascii="仿宋_GB2312" w:eastAsia="仿宋_GB2312"/>
          <w:sz w:val="32"/>
          <w:szCs w:val="32"/>
          <w:lang w:eastAsia="zh-CN"/>
        </w:rPr>
        <w:t>”</w:t>
      </w:r>
      <w:r>
        <w:rPr>
          <w:rFonts w:ascii="仿宋_GB2312" w:eastAsia="仿宋_GB2312"/>
          <w:sz w:val="32"/>
          <w:szCs w:val="32"/>
          <w:lang w:eastAsia="zh-CN"/>
        </w:rPr>
        <w:t>等之外取得的收入。</w:t>
      </w:r>
    </w:p>
    <w:p w14:paraId="73B95C03"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290BD27B"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968808"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3AED8275"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44B29D64"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134CEBD5"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09001071"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十三、</w:t>
      </w:r>
      <w:r>
        <w:rPr>
          <w:rFonts w:ascii="仿宋_GB2312" w:eastAsia="仿宋_GB2312"/>
          <w:b/>
          <w:sz w:val="32"/>
          <w:szCs w:val="32"/>
          <w:lang w:eastAsia="zh-CN"/>
        </w:rPr>
        <w:t>“</w:t>
      </w:r>
      <w:r>
        <w:rPr>
          <w:rFonts w:ascii="仿宋_GB2312" w:eastAsia="仿宋_GB2312"/>
          <w:b/>
          <w:sz w:val="32"/>
          <w:szCs w:val="32"/>
          <w:lang w:eastAsia="zh-CN"/>
        </w:rPr>
        <w:t>三公</w:t>
      </w:r>
      <w:r>
        <w:rPr>
          <w:rFonts w:ascii="仿宋_GB2312" w:eastAsia="仿宋_GB2312"/>
          <w:b/>
          <w:sz w:val="32"/>
          <w:szCs w:val="32"/>
          <w:lang w:eastAsia="zh-CN"/>
        </w:rPr>
        <w:t>”</w:t>
      </w:r>
      <w:r>
        <w:rPr>
          <w:rFonts w:ascii="仿宋_GB2312" w:eastAsia="仿宋_GB2312"/>
          <w:b/>
          <w:sz w:val="32"/>
          <w:szCs w:val="32"/>
          <w:lang w:eastAsia="zh-CN"/>
        </w:rPr>
        <w:t>经费：</w:t>
      </w:r>
      <w:r>
        <w:rPr>
          <w:rFonts w:ascii="仿宋_GB2312" w:eastAsia="仿宋_GB2312"/>
          <w:sz w:val="32"/>
          <w:szCs w:val="32"/>
          <w:lang w:eastAsia="zh-CN"/>
        </w:rPr>
        <w:t>指用财政拨款安排的因公出国（境）费、公务用车购置及运行费和公务接待费。其中，因公出国</w:t>
      </w:r>
      <w:r>
        <w:rPr>
          <w:rFonts w:ascii="仿宋_GB2312" w:eastAsia="仿宋_GB2312"/>
          <w:sz w:val="32"/>
          <w:szCs w:val="32"/>
          <w:lang w:eastAsia="zh-CN"/>
        </w:rPr>
        <w:lastRenderedPageBreak/>
        <w:t>（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2836C28" w14:textId="77777777" w:rsidR="00D94BF4" w:rsidRDefault="00000000">
      <w:pPr>
        <w:spacing w:after="0" w:line="240" w:lineRule="auto"/>
        <w:ind w:firstLineChars="200" w:firstLine="643"/>
        <w:rPr>
          <w:rFonts w:ascii="仿宋_GB2312" w:eastAsia="仿宋_GB2312" w:hint="eastAsia"/>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66D921B5" w14:textId="77777777" w:rsidR="00D94BF4" w:rsidRDefault="00000000">
      <w:pPr>
        <w:rPr>
          <w:rFonts w:hint="eastAsia"/>
          <w:lang w:eastAsia="zh-CN"/>
        </w:rPr>
      </w:pPr>
      <w:r>
        <w:rPr>
          <w:sz w:val="0"/>
          <w:szCs w:val="0"/>
          <w:lang w:eastAsia="zh-CN"/>
        </w:rPr>
        <w:br w:type="page"/>
      </w:r>
    </w:p>
    <w:p w14:paraId="32EEFB2A" w14:textId="77777777" w:rsidR="00D94BF4" w:rsidRDefault="00000000">
      <w:pPr>
        <w:spacing w:after="0" w:line="240" w:lineRule="auto"/>
        <w:jc w:val="center"/>
        <w:outlineLvl w:val="0"/>
        <w:rPr>
          <w:rFonts w:ascii="黑体" w:eastAsia="黑体" w:hint="eastAsia"/>
          <w:sz w:val="32"/>
          <w:szCs w:val="32"/>
          <w:lang w:eastAsia="zh-CN"/>
        </w:rPr>
      </w:pPr>
      <w:r>
        <w:rPr>
          <w:rFonts w:ascii="黑体" w:eastAsia="黑体"/>
          <w:sz w:val="32"/>
          <w:szCs w:val="32"/>
          <w:lang w:eastAsia="zh-CN"/>
        </w:rPr>
        <w:lastRenderedPageBreak/>
        <w:t>第四部分 部门决算报表（见附表）</w:t>
      </w:r>
    </w:p>
    <w:p w14:paraId="15264F01"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一、《收入支出决算总表》</w:t>
      </w:r>
    </w:p>
    <w:p w14:paraId="79B19D8B"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二、《收入决算表》</w:t>
      </w:r>
    </w:p>
    <w:p w14:paraId="2DF5E8F0"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三、《支出决算表》</w:t>
      </w:r>
    </w:p>
    <w:p w14:paraId="4DF61A60"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四、《财政拨款收入支出决算总表》</w:t>
      </w:r>
    </w:p>
    <w:p w14:paraId="755EB0E2"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五、《一般公共预算财政拨款支出决算表》</w:t>
      </w:r>
    </w:p>
    <w:p w14:paraId="4CB4D067"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六、《一般公共预算财政拨款基本支出决算表》</w:t>
      </w:r>
    </w:p>
    <w:p w14:paraId="4FABD476"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七、《政府性基金预算财政拨款收入支出决算表》</w:t>
      </w:r>
    </w:p>
    <w:p w14:paraId="0E0292EE"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八、《国有资本经营预算财政拨款收入支出决算表》</w:t>
      </w:r>
    </w:p>
    <w:p w14:paraId="13CB62B2" w14:textId="77777777" w:rsidR="00D94BF4" w:rsidRDefault="00000000">
      <w:pPr>
        <w:spacing w:after="0" w:line="240" w:lineRule="auto"/>
        <w:ind w:firstLineChars="200" w:firstLine="640"/>
        <w:outlineLvl w:val="1"/>
        <w:rPr>
          <w:rFonts w:ascii="仿宋_GB2312" w:eastAsia="仿宋_GB2312" w:hint="eastAsia"/>
          <w:sz w:val="32"/>
          <w:szCs w:val="32"/>
          <w:lang w:eastAsia="zh-CN"/>
        </w:rPr>
      </w:pPr>
      <w:r>
        <w:rPr>
          <w:rFonts w:ascii="仿宋_GB2312" w:eastAsia="仿宋_GB2312"/>
          <w:sz w:val="32"/>
          <w:szCs w:val="32"/>
          <w:lang w:eastAsia="zh-CN"/>
        </w:rPr>
        <w:t>九、《财政拨款</w:t>
      </w:r>
      <w:r>
        <w:rPr>
          <w:rFonts w:ascii="仿宋_GB2312" w:eastAsia="仿宋_GB2312"/>
          <w:sz w:val="32"/>
          <w:szCs w:val="32"/>
          <w:lang w:eastAsia="zh-CN"/>
        </w:rPr>
        <w:t>“</w:t>
      </w:r>
      <w:r>
        <w:rPr>
          <w:rFonts w:ascii="仿宋_GB2312" w:eastAsia="仿宋_GB2312"/>
          <w:sz w:val="32"/>
          <w:szCs w:val="32"/>
          <w:lang w:eastAsia="zh-CN"/>
        </w:rPr>
        <w:t>三公</w:t>
      </w:r>
      <w:r>
        <w:rPr>
          <w:rFonts w:ascii="仿宋_GB2312" w:eastAsia="仿宋_GB2312"/>
          <w:sz w:val="32"/>
          <w:szCs w:val="32"/>
          <w:lang w:eastAsia="zh-CN"/>
        </w:rPr>
        <w:t>”</w:t>
      </w:r>
      <w:r>
        <w:rPr>
          <w:rFonts w:ascii="仿宋_GB2312" w:eastAsia="仿宋_GB2312"/>
          <w:sz w:val="32"/>
          <w:szCs w:val="32"/>
          <w:lang w:eastAsia="zh-CN"/>
        </w:rPr>
        <w:t>经费支出决算表》</w:t>
      </w:r>
    </w:p>
    <w:sectPr w:rsidR="00D94BF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84AA" w14:textId="77777777" w:rsidR="0080482B" w:rsidRDefault="0080482B">
      <w:pPr>
        <w:spacing w:line="240" w:lineRule="auto"/>
        <w:rPr>
          <w:rFonts w:hint="eastAsia"/>
        </w:rPr>
      </w:pPr>
      <w:r>
        <w:separator/>
      </w:r>
    </w:p>
  </w:endnote>
  <w:endnote w:type="continuationSeparator" w:id="0">
    <w:p w14:paraId="1D76BA26" w14:textId="77777777" w:rsidR="0080482B" w:rsidRDefault="0080482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326E" w14:textId="77777777" w:rsidR="0080482B" w:rsidRDefault="0080482B">
      <w:pPr>
        <w:spacing w:after="0"/>
        <w:rPr>
          <w:rFonts w:hint="eastAsia"/>
        </w:rPr>
      </w:pPr>
      <w:r>
        <w:separator/>
      </w:r>
    </w:p>
  </w:footnote>
  <w:footnote w:type="continuationSeparator" w:id="0">
    <w:p w14:paraId="4CEE976B" w14:textId="77777777" w:rsidR="0080482B" w:rsidRDefault="0080482B">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E6E17"/>
    <w:rsid w:val="00021E51"/>
    <w:rsid w:val="00155C66"/>
    <w:rsid w:val="00171D15"/>
    <w:rsid w:val="00600735"/>
    <w:rsid w:val="00671620"/>
    <w:rsid w:val="007E3235"/>
    <w:rsid w:val="0080482B"/>
    <w:rsid w:val="00976DD1"/>
    <w:rsid w:val="00A332D4"/>
    <w:rsid w:val="00B91AA7"/>
    <w:rsid w:val="00CE6E17"/>
    <w:rsid w:val="00D94BF4"/>
    <w:rsid w:val="38EA4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AA15A"/>
  <w15:docId w15:val="{70EBCA2A-C0C6-425A-928E-F1250584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semiHidden/>
    <w:unhideWhenUsed/>
    <w:qFormat/>
    <w:pPr>
      <w:spacing w:line="240" w:lineRule="auto"/>
    </w:pPr>
    <w:rPr>
      <w:b/>
      <w:bCs/>
      <w:color w:val="4472C4" w:themeColor="accent1"/>
      <w:sz w:val="18"/>
      <w:szCs w:val="18"/>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pPr>
      <w:tabs>
        <w:tab w:val="center" w:pos="4680"/>
        <w:tab w:val="right" w:pos="9360"/>
      </w:tabs>
    </w:pPr>
  </w:style>
  <w:style w:type="paragraph" w:styleId="a9">
    <w:name w:val="Subtitle"/>
    <w:basedOn w:val="a"/>
    <w:next w:val="a"/>
    <w:link w:val="aa"/>
    <w:uiPriority w:val="11"/>
    <w:qFormat/>
    <w:pPr>
      <w:ind w:left="86"/>
    </w:pPr>
    <w:rPr>
      <w:rFonts w:asciiTheme="majorHAnsi" w:eastAsiaTheme="majorEastAsia" w:hAnsiTheme="majorHAnsi" w:cstheme="majorBidi"/>
      <w:i/>
      <w:iCs/>
      <w:color w:val="4472C4" w:themeColor="accent1"/>
      <w:spacing w:val="15"/>
      <w:sz w:val="24"/>
      <w:szCs w:val="24"/>
    </w:rPr>
  </w:style>
  <w:style w:type="paragraph" w:styleId="ab">
    <w:name w:val="Title"/>
    <w:basedOn w:val="a"/>
    <w:next w:val="a"/>
    <w:link w:val="ac"/>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0"/>
    <w:uiPriority w:val="20"/>
    <w:qFormat/>
    <w:rPr>
      <w:i/>
      <w:iCs/>
    </w:rPr>
  </w:style>
  <w:style w:type="character" w:styleId="af">
    <w:name w:val="Hyperlink"/>
    <w:basedOn w:val="a0"/>
    <w:uiPriority w:val="99"/>
    <w:unhideWhenUsed/>
    <w:rPr>
      <w:color w:val="0563C1" w:themeColor="hyperlink"/>
      <w:u w:val="single"/>
    </w:rPr>
  </w:style>
  <w:style w:type="character" w:customStyle="1" w:styleId="a8">
    <w:name w:val="页眉 字符"/>
    <w:basedOn w:val="a0"/>
    <w:link w:val="a7"/>
    <w:uiPriority w:val="99"/>
  </w:style>
  <w:style w:type="character" w:customStyle="1" w:styleId="10">
    <w:name w:val="标题 1 字符"/>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qFormat/>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qFormat/>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Pr>
      <w:rFonts w:asciiTheme="majorHAnsi" w:eastAsiaTheme="majorEastAsia" w:hAnsiTheme="majorHAnsi" w:cstheme="majorBidi"/>
      <w:b/>
      <w:bCs/>
      <w:i/>
      <w:iCs/>
      <w:color w:val="4472C4" w:themeColor="accent1"/>
    </w:rPr>
  </w:style>
  <w:style w:type="character" w:customStyle="1" w:styleId="aa">
    <w:name w:val="副标题 字符"/>
    <w:basedOn w:val="a0"/>
    <w:link w:val="a9"/>
    <w:uiPriority w:val="11"/>
    <w:qFormat/>
    <w:rPr>
      <w:rFonts w:asciiTheme="majorHAnsi" w:eastAsiaTheme="majorEastAsia" w:hAnsiTheme="majorHAnsi" w:cstheme="majorBidi"/>
      <w:i/>
      <w:iCs/>
      <w:color w:val="4472C4" w:themeColor="accent1"/>
      <w:spacing w:val="15"/>
      <w:sz w:val="24"/>
      <w:szCs w:val="24"/>
    </w:rPr>
  </w:style>
  <w:style w:type="character" w:customStyle="1" w:styleId="ac">
    <w:name w:val="标题 字符"/>
    <w:basedOn w:val="a0"/>
    <w:link w:val="ab"/>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3915</Words>
  <Characters>4347</Characters>
  <Application>Microsoft Office Word</Application>
  <DocSecurity>0</DocSecurity>
  <Lines>334</Lines>
  <Paragraphs>295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13199815319@163.com</cp:lastModifiedBy>
  <cp:revision>4</cp:revision>
  <dcterms:created xsi:type="dcterms:W3CDTF">2025-08-26T15:43:00Z</dcterms:created>
  <dcterms:modified xsi:type="dcterms:W3CDTF">2025-11-21T03:16:00Z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eyJoZGlkIjoiYWZhNmNkZGMwMmRmY2FjMGFhZmQ4ZTZmODZiNzQyZDciLCJ1c2VySWQiOiI0NzAwMzQxNzAifQ==</vt:lpwstr>
  </property>
  <property fmtid="{D5CDD505-2E9C-101B-9397-08002B2CF9AE}" pid="3" name="KSOProductBuildVer">
    <vt:lpwstr>2052-12.1.0.22529</vt:lpwstr>
  </property>
  <property fmtid="{D5CDD505-2E9C-101B-9397-08002B2CF9AE}" pid="4" name="ICV">
    <vt:lpwstr>C4D615F2972940319F5F402CB03C72D6_12</vt:lpwstr>
  </property>
</Properties>
</file>