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小标宋_GBK" w:cs="Times New Roman"/>
          <w:color w:val="000000"/>
          <w:sz w:val="44"/>
          <w:szCs w:val="44"/>
          <w:shd w:val="clear" w:color="auto" w:fill="FFFFFF"/>
          <w:lang w:val="en-US" w:eastAsia="zh-CN"/>
        </w:rPr>
        <w:t>达坂城</w:t>
      </w:r>
      <w:r>
        <w:rPr>
          <w:rFonts w:hint="default" w:ascii="Times New Roman" w:hAnsi="Times New Roman" w:eastAsia="方正小标宋_GBK" w:cs="Times New Roman"/>
          <w:color w:val="000000"/>
          <w:sz w:val="44"/>
          <w:szCs w:val="44"/>
          <w:shd w:val="clear" w:color="auto" w:fill="FFFFFF"/>
        </w:rPr>
        <w:t>区</w:t>
      </w:r>
      <w:r>
        <w:rPr>
          <w:rFonts w:hint="default" w:ascii="Times New Roman" w:hAnsi="Times New Roman" w:eastAsia="方正小标宋_GBK" w:cs="Times New Roman"/>
          <w:color w:val="000000"/>
          <w:sz w:val="44"/>
          <w:szCs w:val="44"/>
          <w:shd w:val="clear" w:color="auto" w:fill="FFFFFF"/>
          <w:lang w:eastAsia="zh-CN"/>
        </w:rPr>
        <w:t>文化体育广播电视和旅游局</w:t>
      </w:r>
      <w:r>
        <w:rPr>
          <w:rFonts w:hint="default" w:ascii="Times New Roman" w:hAnsi="Times New Roman" w:eastAsia="方正小标宋_GBK" w:cs="Times New Roman"/>
          <w:color w:val="000000"/>
          <w:sz w:val="44"/>
          <w:szCs w:val="44"/>
          <w:shd w:val="clear" w:color="auto" w:fill="FFFFFF"/>
          <w:lang w:val="en-US" w:eastAsia="zh-CN"/>
        </w:rPr>
        <w:t>2022年</w:t>
      </w:r>
      <w:r>
        <w:rPr>
          <w:rFonts w:hint="default" w:ascii="Times New Roman" w:hAnsi="Times New Roman" w:eastAsia="方正小标宋_GBK" w:cs="Times New Roman"/>
          <w:color w:val="000000"/>
          <w:sz w:val="44"/>
          <w:szCs w:val="44"/>
          <w:shd w:val="clear" w:color="auto" w:fill="FFFFFF"/>
        </w:rPr>
        <w:t>政府信息</w:t>
      </w:r>
      <w:r>
        <w:rPr>
          <w:rFonts w:hint="default" w:ascii="Times New Roman" w:hAnsi="Times New Roman" w:eastAsia="方正小标宋_GBK" w:cs="Times New Roman"/>
          <w:color w:val="000000"/>
          <w:sz w:val="44"/>
          <w:szCs w:val="44"/>
          <w:shd w:val="clear" w:color="auto" w:fill="FFFFFF"/>
          <w:lang w:val="en-US" w:eastAsia="zh-CN"/>
        </w:rPr>
        <w:t>公开</w:t>
      </w:r>
      <w:r>
        <w:rPr>
          <w:rFonts w:hint="default" w:ascii="Times New Roman" w:hAnsi="Times New Roman" w:eastAsia="方正小标宋_GBK" w:cs="Times New Roman"/>
          <w:color w:val="000000"/>
          <w:sz w:val="44"/>
          <w:szCs w:val="44"/>
          <w:shd w:val="clear" w:color="auto" w:fill="FFFFFF"/>
        </w:rPr>
        <w:t>年报</w:t>
      </w:r>
    </w:p>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ind w:firstLine="640"/>
        <w:jc w:val="both"/>
        <w:textAlignment w:val="auto"/>
        <w:rPr>
          <w:rFonts w:hint="default" w:ascii="Times New Roman" w:hAnsi="Times New Roman" w:eastAsia="方正仿宋_GBK" w:cs="Times New Roman"/>
          <w:color w:val="000000"/>
          <w:sz w:val="32"/>
          <w:szCs w:val="32"/>
          <w:shd w:val="clear" w:color="auto" w:fill="FFFFFF"/>
          <w:lang w:val="en-US" w:eastAsia="zh-CN"/>
        </w:rPr>
      </w:pPr>
    </w:p>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ind w:firstLine="640"/>
        <w:jc w:val="both"/>
        <w:textAlignment w:val="auto"/>
        <w:rPr>
          <w:rFonts w:hint="default" w:ascii="Times New Roman" w:hAnsi="Times New Roman" w:cs="Times New Roman"/>
          <w:color w:val="333333"/>
          <w:sz w:val="21"/>
          <w:szCs w:val="21"/>
        </w:rPr>
      </w:pPr>
      <w:r>
        <w:rPr>
          <w:rFonts w:hint="default" w:ascii="Times New Roman" w:hAnsi="Times New Roman" w:eastAsia="方正仿宋_GBK" w:cs="Times New Roman"/>
          <w:color w:val="000000"/>
          <w:sz w:val="32"/>
          <w:szCs w:val="32"/>
          <w:shd w:val="clear" w:color="auto" w:fill="FFFFFF"/>
          <w:lang w:val="en-US" w:eastAsia="zh-CN"/>
        </w:rPr>
        <w:t>2022年</w:t>
      </w:r>
      <w:r>
        <w:rPr>
          <w:rFonts w:hint="eastAsia" w:ascii="Times New Roman" w:hAnsi="Times New Roman" w:eastAsia="方正仿宋_GBK" w:cs="Times New Roman"/>
          <w:color w:val="000000"/>
          <w:sz w:val="32"/>
          <w:szCs w:val="32"/>
          <w:shd w:val="clear" w:color="auto" w:fill="FFFFFF"/>
          <w:lang w:val="en-US" w:eastAsia="zh-CN"/>
        </w:rPr>
        <w:t>，</w:t>
      </w:r>
      <w:r>
        <w:rPr>
          <w:rFonts w:hint="default" w:ascii="Times New Roman" w:hAnsi="Times New Roman" w:eastAsia="方正仿宋_GBK" w:cs="Times New Roman"/>
          <w:color w:val="000000"/>
          <w:sz w:val="32"/>
          <w:szCs w:val="32"/>
          <w:shd w:val="clear" w:color="auto" w:fill="FFFFFF"/>
          <w:lang w:val="en-US" w:eastAsia="zh-CN"/>
        </w:rPr>
        <w:t>达坂城区文化体育广播电视和旅游局</w:t>
      </w:r>
      <w:r>
        <w:rPr>
          <w:rFonts w:hint="default" w:ascii="Times New Roman" w:hAnsi="Times New Roman" w:eastAsia="方正仿宋_GBK" w:cs="Times New Roman"/>
          <w:color w:val="000000"/>
          <w:sz w:val="32"/>
          <w:szCs w:val="32"/>
          <w:shd w:val="clear" w:color="auto" w:fill="FFFFFF"/>
        </w:rPr>
        <w:t>认真贯彻落实《中华人民共和国政府信息公开条例》，按照</w:t>
      </w:r>
      <w:r>
        <w:rPr>
          <w:rFonts w:hint="default" w:ascii="Times New Roman" w:hAnsi="Times New Roman" w:eastAsia="方正仿宋_GBK" w:cs="Times New Roman"/>
          <w:color w:val="000000"/>
          <w:sz w:val="32"/>
          <w:szCs w:val="32"/>
          <w:shd w:val="clear" w:color="auto" w:fill="FFFFFF"/>
          <w:lang w:eastAsia="zh-CN"/>
        </w:rPr>
        <w:t>达坂城区</w:t>
      </w:r>
      <w:r>
        <w:rPr>
          <w:rFonts w:hint="default" w:ascii="Times New Roman" w:hAnsi="Times New Roman" w:eastAsia="方正仿宋_GBK" w:cs="Times New Roman"/>
          <w:color w:val="000000"/>
          <w:sz w:val="32"/>
          <w:szCs w:val="32"/>
          <w:shd w:val="clear" w:color="auto" w:fill="FFFFFF"/>
        </w:rPr>
        <w:t>人民政府政务信息工作的安排部署，不断加大政务公开和政府信息公开的工作力度。现公布达坂城区文化体育广播电视和旅游局</w:t>
      </w:r>
      <w:r>
        <w:rPr>
          <w:rFonts w:hint="default" w:ascii="Times New Roman" w:hAnsi="Times New Roman" w:cs="Times New Roman"/>
          <w:color w:val="000000"/>
          <w:sz w:val="32"/>
          <w:szCs w:val="32"/>
          <w:shd w:val="clear" w:color="auto" w:fill="FFFFFF"/>
        </w:rPr>
        <w:t>2022</w:t>
      </w:r>
      <w:r>
        <w:rPr>
          <w:rFonts w:hint="default" w:ascii="Times New Roman" w:hAnsi="Times New Roman" w:eastAsia="方正仿宋_GBK" w:cs="Times New Roman"/>
          <w:color w:val="000000"/>
          <w:sz w:val="32"/>
          <w:szCs w:val="32"/>
          <w:shd w:val="clear" w:color="auto" w:fill="FFFFFF"/>
        </w:rPr>
        <w:t>年度政府信息公开工作报告。报告由总体情况、主动公开政府信息情况、收到和处理政府信息公开申请情况、政府信息公开行政复议及行政诉讼情况、存在的主要问题及改进情况、其他需要报告的事项6部分组成，所列数据的统计期限自</w:t>
      </w:r>
      <w:r>
        <w:rPr>
          <w:rFonts w:hint="default" w:ascii="Times New Roman" w:hAnsi="Times New Roman" w:cs="Times New Roman"/>
          <w:color w:val="000000"/>
          <w:sz w:val="32"/>
          <w:szCs w:val="32"/>
          <w:shd w:val="clear" w:color="auto" w:fill="FFFFFF"/>
        </w:rPr>
        <w:t>2022</w:t>
      </w:r>
      <w:r>
        <w:rPr>
          <w:rFonts w:hint="default" w:ascii="Times New Roman" w:hAnsi="Times New Roman" w:eastAsia="方正仿宋_GBK" w:cs="Times New Roman"/>
          <w:color w:val="000000"/>
          <w:sz w:val="32"/>
          <w:szCs w:val="32"/>
          <w:shd w:val="clear" w:color="auto" w:fill="FFFFFF"/>
        </w:rPr>
        <w:t>年</w:t>
      </w:r>
      <w:r>
        <w:rPr>
          <w:rFonts w:hint="default" w:ascii="Times New Roman" w:hAnsi="Times New Roman" w:cs="Times New Roman"/>
          <w:color w:val="000000"/>
          <w:sz w:val="32"/>
          <w:szCs w:val="32"/>
          <w:shd w:val="clear" w:color="auto" w:fill="FFFFFF"/>
        </w:rPr>
        <w:t>1</w:t>
      </w:r>
      <w:r>
        <w:rPr>
          <w:rFonts w:hint="default" w:ascii="Times New Roman" w:hAnsi="Times New Roman" w:eastAsia="方正仿宋_GBK" w:cs="Times New Roman"/>
          <w:color w:val="000000"/>
          <w:sz w:val="32"/>
          <w:szCs w:val="32"/>
          <w:shd w:val="clear" w:color="auto" w:fill="FFFFFF"/>
        </w:rPr>
        <w:t>月</w:t>
      </w:r>
      <w:r>
        <w:rPr>
          <w:rFonts w:hint="default" w:ascii="Times New Roman" w:hAnsi="Times New Roman" w:cs="Times New Roman"/>
          <w:color w:val="000000"/>
          <w:sz w:val="32"/>
          <w:szCs w:val="32"/>
          <w:shd w:val="clear" w:color="auto" w:fill="FFFFFF"/>
        </w:rPr>
        <w:t>1</w:t>
      </w:r>
      <w:r>
        <w:rPr>
          <w:rFonts w:hint="default" w:ascii="Times New Roman" w:hAnsi="Times New Roman" w:eastAsia="方正仿宋_GBK" w:cs="Times New Roman"/>
          <w:color w:val="000000"/>
          <w:sz w:val="32"/>
          <w:szCs w:val="32"/>
          <w:shd w:val="clear" w:color="auto" w:fill="FFFFFF"/>
        </w:rPr>
        <w:t>日起至</w:t>
      </w:r>
      <w:r>
        <w:rPr>
          <w:rFonts w:hint="default" w:ascii="Times New Roman" w:hAnsi="Times New Roman" w:cs="Times New Roman"/>
          <w:color w:val="000000"/>
          <w:sz w:val="32"/>
          <w:szCs w:val="32"/>
          <w:shd w:val="clear" w:color="auto" w:fill="FFFFFF"/>
        </w:rPr>
        <w:t>2022</w:t>
      </w:r>
      <w:r>
        <w:rPr>
          <w:rFonts w:hint="default" w:ascii="Times New Roman" w:hAnsi="Times New Roman" w:eastAsia="方正仿宋_GBK" w:cs="Times New Roman"/>
          <w:color w:val="000000"/>
          <w:sz w:val="32"/>
          <w:szCs w:val="32"/>
          <w:shd w:val="clear" w:color="auto" w:fill="FFFFFF"/>
        </w:rPr>
        <w:t>年</w:t>
      </w:r>
      <w:r>
        <w:rPr>
          <w:rFonts w:hint="default" w:ascii="Times New Roman" w:hAnsi="Times New Roman" w:cs="Times New Roman"/>
          <w:color w:val="000000"/>
          <w:sz w:val="32"/>
          <w:szCs w:val="32"/>
          <w:shd w:val="clear" w:color="auto" w:fill="FFFFFF"/>
        </w:rPr>
        <w:t>12</w:t>
      </w:r>
      <w:r>
        <w:rPr>
          <w:rFonts w:hint="default" w:ascii="Times New Roman" w:hAnsi="Times New Roman" w:eastAsia="方正仿宋_GBK" w:cs="Times New Roman"/>
          <w:color w:val="000000"/>
          <w:sz w:val="32"/>
          <w:szCs w:val="32"/>
          <w:shd w:val="clear" w:color="auto" w:fill="FFFFFF"/>
        </w:rPr>
        <w:t>月</w:t>
      </w:r>
      <w:r>
        <w:rPr>
          <w:rFonts w:hint="default" w:ascii="Times New Roman" w:hAnsi="Times New Roman" w:cs="Times New Roman"/>
          <w:color w:val="000000"/>
          <w:sz w:val="32"/>
          <w:szCs w:val="32"/>
          <w:shd w:val="clear" w:color="auto" w:fill="FFFFFF"/>
        </w:rPr>
        <w:t>31</w:t>
      </w:r>
      <w:r>
        <w:rPr>
          <w:rFonts w:hint="default" w:ascii="Times New Roman" w:hAnsi="Times New Roman" w:eastAsia="方正仿宋_GBK" w:cs="Times New Roman"/>
          <w:color w:val="000000"/>
          <w:sz w:val="32"/>
          <w:szCs w:val="32"/>
          <w:shd w:val="clear" w:color="auto" w:fill="FFFFFF"/>
        </w:rPr>
        <w:t>日止。</w:t>
      </w:r>
    </w:p>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ind w:firstLine="640"/>
        <w:jc w:val="both"/>
        <w:textAlignment w:val="auto"/>
        <w:rPr>
          <w:rFonts w:hint="default" w:ascii="Times New Roman" w:hAnsi="Times New Roman" w:cs="Times New Roman"/>
          <w:color w:val="333333"/>
          <w:sz w:val="21"/>
          <w:szCs w:val="21"/>
        </w:rPr>
      </w:pPr>
      <w:r>
        <w:rPr>
          <w:rFonts w:hint="default" w:ascii="Times New Roman" w:hAnsi="Times New Roman" w:eastAsia="方正黑体_GBK" w:cs="Times New Roman"/>
          <w:color w:val="000000"/>
          <w:sz w:val="32"/>
          <w:szCs w:val="32"/>
          <w:shd w:val="clear" w:color="auto" w:fill="FFFFFF"/>
        </w:rPr>
        <w:t>一、总体情况</w:t>
      </w:r>
    </w:p>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ind w:firstLine="640"/>
        <w:jc w:val="both"/>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cs="Times New Roman"/>
          <w:color w:val="000000"/>
          <w:sz w:val="32"/>
          <w:szCs w:val="32"/>
          <w:shd w:val="clear" w:color="auto" w:fill="FFFFFF"/>
        </w:rPr>
        <w:t>2022</w:t>
      </w:r>
      <w:r>
        <w:rPr>
          <w:rFonts w:hint="default" w:ascii="Times New Roman" w:hAnsi="Times New Roman" w:eastAsia="方正仿宋_GBK" w:cs="Times New Roman"/>
          <w:color w:val="000000"/>
          <w:sz w:val="32"/>
          <w:szCs w:val="32"/>
          <w:shd w:val="clear" w:color="auto" w:fill="FFFFFF"/>
        </w:rPr>
        <w:t>年，达坂城区文化体育广播电视和旅游局在</w:t>
      </w:r>
      <w:r>
        <w:rPr>
          <w:rFonts w:hint="default" w:ascii="Times New Roman" w:hAnsi="Times New Roman" w:eastAsia="方正仿宋_GBK" w:cs="Times New Roman"/>
          <w:color w:val="000000"/>
          <w:sz w:val="32"/>
          <w:szCs w:val="32"/>
          <w:shd w:val="clear" w:color="auto" w:fill="FFFFFF"/>
          <w:lang w:eastAsia="zh-CN"/>
        </w:rPr>
        <w:t>达坂城区人民</w:t>
      </w:r>
      <w:r>
        <w:rPr>
          <w:rFonts w:hint="default" w:ascii="Times New Roman" w:hAnsi="Times New Roman" w:eastAsia="方正仿宋_GBK" w:cs="Times New Roman"/>
          <w:color w:val="000000"/>
          <w:sz w:val="32"/>
          <w:szCs w:val="32"/>
          <w:shd w:val="clear" w:color="auto" w:fill="FFFFFF"/>
        </w:rPr>
        <w:t>政府的坚强领导下，以习近平新时代中国特色社会主义思想为指导，深入学习贯彻党的十九大、十九届历次全会和党的二十大精神，坚持以人民为中心持续推进政府信息公开。</w:t>
      </w:r>
    </w:p>
    <w:p>
      <w:pPr>
        <w:pStyle w:val="3"/>
        <w:keepNext w:val="0"/>
        <w:keepLines w:val="0"/>
        <w:pageBreakBefore w:val="0"/>
        <w:widowControl/>
        <w:numPr>
          <w:ilvl w:val="0"/>
          <w:numId w:val="1"/>
        </w:numPr>
        <w:shd w:val="clear" w:color="auto"/>
        <w:kinsoku/>
        <w:wordWrap/>
        <w:overflowPunct/>
        <w:topLinePunct w:val="0"/>
        <w:autoSpaceDE/>
        <w:autoSpaceDN/>
        <w:bidi w:val="0"/>
        <w:adjustRightInd/>
        <w:snapToGrid/>
        <w:spacing w:beforeAutospacing="0" w:afterAutospacing="0" w:line="576" w:lineRule="exact"/>
        <w:ind w:firstLine="640"/>
        <w:jc w:val="both"/>
        <w:rPr>
          <w:rFonts w:hint="default" w:ascii="Times New Roman" w:hAnsi="Times New Roman" w:eastAsia="方正楷体_GBK" w:cs="Times New Roman"/>
          <w:color w:val="000000"/>
          <w:sz w:val="32"/>
          <w:szCs w:val="32"/>
          <w:shd w:val="clear" w:color="auto" w:fill="FFFFFF"/>
        </w:rPr>
      </w:pPr>
      <w:r>
        <w:rPr>
          <w:rFonts w:hint="default" w:ascii="Times New Roman" w:hAnsi="Times New Roman" w:eastAsia="方正楷体_GBK" w:cs="Times New Roman"/>
          <w:color w:val="000000"/>
          <w:sz w:val="32"/>
          <w:szCs w:val="32"/>
          <w:shd w:val="clear" w:color="auto" w:fill="FFFFFF"/>
        </w:rPr>
        <w:t>主动公开情况</w:t>
      </w:r>
    </w:p>
    <w:p>
      <w:pPr>
        <w:pStyle w:val="3"/>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rPr>
        <w:t>2022年，</w:t>
      </w:r>
      <w:r>
        <w:rPr>
          <w:rFonts w:hint="default" w:ascii="Times New Roman" w:hAnsi="Times New Roman" w:eastAsia="方正仿宋_GBK" w:cs="Times New Roman"/>
          <w:color w:val="000000"/>
          <w:sz w:val="32"/>
          <w:szCs w:val="32"/>
          <w:shd w:val="clear" w:color="auto" w:fill="FFFFFF"/>
          <w:lang w:eastAsia="zh-CN"/>
        </w:rPr>
        <w:t>我局</w:t>
      </w:r>
      <w:r>
        <w:rPr>
          <w:rFonts w:hint="default" w:ascii="Times New Roman" w:hAnsi="Times New Roman" w:eastAsia="方正仿宋_GBK" w:cs="Times New Roman"/>
          <w:color w:val="000000"/>
          <w:sz w:val="32"/>
          <w:szCs w:val="32"/>
          <w:shd w:val="clear" w:color="auto" w:fill="FFFFFF"/>
        </w:rPr>
        <w:t>紧紧围绕迎接宣传贯彻党的二十大工作主线，健全完善信息主动公开工作机制，严格执行信息发布、信息公开保密审查、信息公开工作年度报告、信息公开申请办理等制度，财务信息等信息的主动公开。</w:t>
      </w:r>
      <w:r>
        <w:rPr>
          <w:rFonts w:hint="default" w:ascii="Times New Roman" w:hAnsi="Times New Roman" w:eastAsia="方正仿宋_GBK" w:cs="Times New Roman"/>
          <w:color w:val="000000"/>
          <w:sz w:val="32"/>
          <w:szCs w:val="32"/>
          <w:shd w:val="clear" w:color="auto" w:fill="FFFFFF"/>
          <w:lang w:eastAsia="zh-CN"/>
        </w:rPr>
        <w:t>今年我局在达坂城区政府网站上依法公开我局</w:t>
      </w:r>
      <w:r>
        <w:rPr>
          <w:rFonts w:hint="default" w:ascii="Times New Roman" w:hAnsi="Times New Roman" w:eastAsia="方正仿宋_GBK" w:cs="Times New Roman"/>
          <w:color w:val="000000"/>
          <w:sz w:val="32"/>
          <w:szCs w:val="32"/>
          <w:shd w:val="clear" w:color="auto" w:fill="FFFFFF"/>
          <w:lang w:val="en-US" w:eastAsia="zh-CN"/>
        </w:rPr>
        <w:t>2022年权责清单。</w:t>
      </w:r>
    </w:p>
    <w:p>
      <w:pPr>
        <w:pStyle w:val="3"/>
        <w:keepNext w:val="0"/>
        <w:keepLines w:val="0"/>
        <w:pageBreakBefore w:val="0"/>
        <w:widowControl/>
        <w:numPr>
          <w:ilvl w:val="0"/>
          <w:numId w:val="1"/>
        </w:numPr>
        <w:shd w:val="clear" w:color="auto"/>
        <w:kinsoku/>
        <w:wordWrap/>
        <w:overflowPunct/>
        <w:topLinePunct w:val="0"/>
        <w:autoSpaceDE/>
        <w:autoSpaceDN/>
        <w:bidi w:val="0"/>
        <w:adjustRightInd/>
        <w:snapToGrid/>
        <w:spacing w:beforeAutospacing="0" w:afterAutospacing="0" w:line="576" w:lineRule="exact"/>
        <w:ind w:left="0" w:leftChars="0" w:firstLine="640" w:firstLineChars="0"/>
        <w:jc w:val="both"/>
        <w:textAlignment w:val="auto"/>
        <w:rPr>
          <w:rFonts w:hint="default" w:ascii="Times New Roman" w:hAnsi="Times New Roman" w:eastAsia="方正楷体_GBK" w:cs="Times New Roman"/>
          <w:color w:val="auto"/>
          <w:sz w:val="32"/>
          <w:szCs w:val="32"/>
          <w:shd w:val="clear" w:color="auto" w:fill="FFFFFF"/>
        </w:rPr>
      </w:pPr>
      <w:r>
        <w:rPr>
          <w:rFonts w:hint="default" w:ascii="Times New Roman" w:hAnsi="Times New Roman" w:eastAsia="方正楷体_GBK" w:cs="Times New Roman"/>
          <w:color w:val="auto"/>
          <w:sz w:val="32"/>
          <w:szCs w:val="32"/>
          <w:shd w:val="clear" w:color="auto" w:fill="FFFFFF"/>
        </w:rPr>
        <w:t>依申请公开情况</w:t>
      </w:r>
    </w:p>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ind w:firstLine="64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2022年，我局未收到政府信息公开申请。</w:t>
      </w:r>
    </w:p>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ind w:firstLine="640"/>
        <w:jc w:val="both"/>
        <w:rPr>
          <w:rFonts w:hint="default" w:ascii="Times New Roman" w:hAnsi="Times New Roman" w:cs="Times New Roman"/>
          <w:color w:val="333333"/>
          <w:sz w:val="21"/>
          <w:szCs w:val="21"/>
        </w:rPr>
      </w:pPr>
      <w:r>
        <w:rPr>
          <w:rFonts w:hint="eastAsia" w:ascii="方正楷体_GBK" w:hAnsi="方正楷体_GBK" w:eastAsia="方正楷体_GBK" w:cs="方正楷体_GBK"/>
          <w:color w:val="000000"/>
          <w:sz w:val="32"/>
          <w:szCs w:val="32"/>
          <w:shd w:val="clear" w:color="auto" w:fill="FFFFFF"/>
          <w:lang w:val="en-US" w:eastAsia="zh-CN"/>
        </w:rPr>
        <w:t>（三）</w:t>
      </w:r>
      <w:r>
        <w:rPr>
          <w:rFonts w:hint="default" w:ascii="Times New Roman" w:hAnsi="Times New Roman" w:eastAsia="方正楷体_GBK" w:cs="Times New Roman"/>
          <w:color w:val="000000"/>
          <w:sz w:val="32"/>
          <w:szCs w:val="32"/>
          <w:shd w:val="clear" w:color="auto" w:fill="FFFFFF"/>
        </w:rPr>
        <w:t>加强政府信息管理</w:t>
      </w:r>
    </w:p>
    <w:p>
      <w:pPr>
        <w:pStyle w:val="3"/>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紧紧依托区政府网站建设，相关信息公开资料均上传至达坂城区政府官方网站。</w:t>
      </w:r>
    </w:p>
    <w:p>
      <w:pPr>
        <w:pStyle w:val="3"/>
        <w:keepNext w:val="0"/>
        <w:keepLines w:val="0"/>
        <w:pageBreakBefore w:val="0"/>
        <w:widowControl/>
        <w:numPr>
          <w:ilvl w:val="0"/>
          <w:numId w:val="2"/>
        </w:numPr>
        <w:shd w:val="clear" w:color="auto"/>
        <w:kinsoku/>
        <w:wordWrap/>
        <w:overflowPunct/>
        <w:topLinePunct w:val="0"/>
        <w:autoSpaceDE/>
        <w:autoSpaceDN/>
        <w:bidi w:val="0"/>
        <w:adjustRightInd/>
        <w:snapToGrid/>
        <w:spacing w:beforeAutospacing="0" w:afterAutospacing="0" w:line="576" w:lineRule="exact"/>
        <w:ind w:firstLine="640" w:firstLineChars="200"/>
        <w:jc w:val="both"/>
        <w:rPr>
          <w:rFonts w:hint="default" w:ascii="Times New Roman" w:hAnsi="Times New Roman" w:eastAsia="方正楷体_GBK" w:cs="Times New Roman"/>
          <w:color w:val="000000"/>
          <w:sz w:val="32"/>
          <w:szCs w:val="32"/>
          <w:shd w:val="clear" w:color="auto" w:fill="FFFFFF"/>
          <w:lang w:val="en-US" w:eastAsia="zh-CN"/>
        </w:rPr>
      </w:pPr>
      <w:r>
        <w:rPr>
          <w:rFonts w:hint="default" w:ascii="Times New Roman" w:hAnsi="Times New Roman" w:eastAsia="方正楷体_GBK" w:cs="Times New Roman"/>
          <w:color w:val="000000"/>
          <w:sz w:val="32"/>
          <w:szCs w:val="32"/>
          <w:shd w:val="clear" w:color="auto" w:fill="FFFFFF"/>
          <w:lang w:val="en-US" w:eastAsia="zh-CN"/>
        </w:rPr>
        <w:t>政府信息平台建设</w:t>
      </w:r>
    </w:p>
    <w:p>
      <w:pPr>
        <w:pStyle w:val="3"/>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积极通过微信公众号等，宣传重点工作，以全方位、多角度的公开方式，确保政务信息公开制度落实，为公众就近获取行业信息、了解文化和旅游工作情况提供了便利。此外，公民、法人和其他组织可通过网站及前往我局办公室申请查阅相关政府信息。</w:t>
      </w:r>
    </w:p>
    <w:p>
      <w:pPr>
        <w:pStyle w:val="3"/>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76" w:lineRule="exact"/>
        <w:ind w:left="640" w:leftChars="0"/>
        <w:jc w:val="both"/>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lang w:eastAsia="zh-CN"/>
        </w:rPr>
        <w:t>（五）</w:t>
      </w:r>
      <w:r>
        <w:rPr>
          <w:rFonts w:hint="eastAsia" w:ascii="方正楷体_GBK" w:hAnsi="方正楷体_GBK" w:eastAsia="方正楷体_GBK" w:cs="方正楷体_GBK"/>
          <w:color w:val="auto"/>
          <w:sz w:val="32"/>
          <w:szCs w:val="32"/>
          <w:shd w:val="clear" w:color="auto" w:fill="FFFFFF"/>
        </w:rPr>
        <w:t>监督保障</w:t>
      </w:r>
    </w:p>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ind w:firstLine="640" w:firstLineChars="200"/>
        <w:jc w:val="both"/>
        <w:rPr>
          <w:rFonts w:hint="eastAsia" w:ascii="方正仿宋_GBK" w:hAnsi="方正仿宋_GBK" w:eastAsia="方正仿宋_GBK" w:cs="方正仿宋_GBK"/>
          <w:b w:val="0"/>
          <w:bCs w:val="0"/>
          <w:i w:val="0"/>
          <w:iCs w:val="0"/>
          <w:caps w:val="0"/>
          <w:color w:val="auto"/>
          <w:spacing w:val="0"/>
          <w:sz w:val="32"/>
          <w:szCs w:val="32"/>
          <w:shd w:val="clear" w:fill="FFFFFF"/>
        </w:rPr>
      </w:pPr>
      <w:r>
        <w:rPr>
          <w:rFonts w:hint="default" w:ascii="Times New Roman" w:hAnsi="Times New Roman" w:eastAsia="宋体" w:cs="Times New Roman"/>
          <w:i w:val="0"/>
          <w:iCs w:val="0"/>
          <w:caps w:val="0"/>
          <w:color w:val="auto"/>
          <w:spacing w:val="0"/>
          <w:sz w:val="32"/>
          <w:szCs w:val="32"/>
          <w:shd w:val="clear" w:fill="FFFFFF"/>
        </w:rPr>
        <w:t>2022</w:t>
      </w:r>
      <w:r>
        <w:rPr>
          <w:rFonts w:ascii="方正仿宋_GBK" w:hAnsi="方正仿宋_GBK" w:eastAsia="方正仿宋_GBK" w:cs="方正仿宋_GBK"/>
          <w:i w:val="0"/>
          <w:iCs w:val="0"/>
          <w:caps w:val="0"/>
          <w:color w:val="auto"/>
          <w:spacing w:val="0"/>
          <w:sz w:val="32"/>
          <w:szCs w:val="32"/>
          <w:shd w:val="clear" w:fill="FFFFFF"/>
        </w:rPr>
        <w:t>年</w:t>
      </w:r>
      <w:r>
        <w:rPr>
          <w:rFonts w:hint="eastAsia" w:ascii="方正仿宋_GBK" w:hAnsi="方正仿宋_GBK" w:eastAsia="方正仿宋_GBK" w:cs="方正仿宋_GBK"/>
          <w:i w:val="0"/>
          <w:iCs w:val="0"/>
          <w:caps w:val="0"/>
          <w:color w:val="auto"/>
          <w:spacing w:val="0"/>
          <w:sz w:val="32"/>
          <w:szCs w:val="32"/>
          <w:shd w:val="clear" w:fill="FFFFFF"/>
          <w:lang w:eastAsia="zh-CN"/>
        </w:rPr>
        <w:t>，</w:t>
      </w:r>
      <w:r>
        <w:rPr>
          <w:rFonts w:ascii="方正仿宋_GBK" w:hAnsi="方正仿宋_GBK" w:eastAsia="方正仿宋_GBK" w:cs="方正仿宋_GBK"/>
          <w:i w:val="0"/>
          <w:iCs w:val="0"/>
          <w:caps w:val="0"/>
          <w:color w:val="auto"/>
          <w:spacing w:val="0"/>
          <w:sz w:val="32"/>
          <w:szCs w:val="32"/>
          <w:shd w:val="clear" w:fill="FFFFFF"/>
        </w:rPr>
        <w:t>我局未发生政府信息公开责任追究情况。</w:t>
      </w:r>
    </w:p>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cs="Times New Roman"/>
          <w:color w:val="333333"/>
          <w:sz w:val="21"/>
          <w:szCs w:val="21"/>
        </w:rPr>
      </w:pPr>
      <w:r>
        <w:rPr>
          <w:rFonts w:hint="default" w:ascii="Times New Roman" w:hAnsi="Times New Roman" w:eastAsia="方正黑体_GBK" w:cs="Times New Roman"/>
          <w:color w:val="000000"/>
          <w:sz w:val="32"/>
          <w:szCs w:val="32"/>
          <w:shd w:val="clear" w:color="auto" w:fill="FFFFFF"/>
        </w:rPr>
        <w:t>二、主动公开政府信息情况</w:t>
      </w:r>
    </w:p>
    <w:tbl>
      <w:tblPr>
        <w:tblStyle w:val="4"/>
        <w:tblW w:w="8562"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3023"/>
        <w:gridCol w:w="2023"/>
        <w:gridCol w:w="1641"/>
        <w:gridCol w:w="187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8562" w:type="dxa"/>
            <w:gridSpan w:val="4"/>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2"/>
                <w:szCs w:val="22"/>
                <w:lang w:val="en-US" w:eastAsia="zh-CN" w:bidi="ar"/>
              </w:rPr>
              <w:t>第二十条第（一）项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302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000000"/>
                <w:kern w:val="0"/>
                <w:sz w:val="22"/>
                <w:szCs w:val="22"/>
                <w:lang w:val="en-US" w:eastAsia="zh-CN" w:bidi="ar"/>
              </w:rPr>
              <w:t>信息内容</w:t>
            </w:r>
          </w:p>
        </w:tc>
        <w:tc>
          <w:tcPr>
            <w:tcW w:w="2023"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000000"/>
                <w:kern w:val="0"/>
                <w:sz w:val="22"/>
                <w:szCs w:val="22"/>
                <w:lang w:val="en-US" w:eastAsia="zh-CN" w:bidi="ar"/>
              </w:rPr>
              <w:t>本年制发件数</w:t>
            </w:r>
          </w:p>
        </w:tc>
        <w:tc>
          <w:tcPr>
            <w:tcW w:w="164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000000"/>
                <w:kern w:val="0"/>
                <w:sz w:val="22"/>
                <w:szCs w:val="22"/>
                <w:lang w:val="en-US" w:eastAsia="zh-CN" w:bidi="ar"/>
              </w:rPr>
              <w:t>本年废止件数</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000000"/>
                <w:kern w:val="0"/>
                <w:sz w:val="22"/>
                <w:szCs w:val="22"/>
                <w:lang w:val="en-US" w:eastAsia="zh-CN" w:bidi="ar"/>
              </w:rPr>
              <w:t>现行有效件数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302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000000"/>
                <w:kern w:val="0"/>
                <w:sz w:val="22"/>
                <w:szCs w:val="22"/>
                <w:lang w:val="en-US" w:eastAsia="zh-CN" w:bidi="ar"/>
              </w:rPr>
              <w:t>规章</w:t>
            </w:r>
          </w:p>
        </w:tc>
        <w:tc>
          <w:tcPr>
            <w:tcW w:w="202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000000"/>
                <w:kern w:val="0"/>
                <w:sz w:val="22"/>
                <w:szCs w:val="22"/>
                <w:lang w:val="en-US" w:eastAsia="zh-CN" w:bidi="ar"/>
              </w:rPr>
              <w:t>0</w:t>
            </w:r>
          </w:p>
        </w:tc>
        <w:tc>
          <w:tcPr>
            <w:tcW w:w="16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000000"/>
                <w:kern w:val="0"/>
                <w:sz w:val="22"/>
                <w:szCs w:val="22"/>
                <w:lang w:val="en-US" w:eastAsia="zh-CN" w:bidi="ar"/>
              </w:rPr>
              <w:t>0</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000000"/>
                <w:kern w:val="0"/>
                <w:sz w:val="22"/>
                <w:szCs w:val="22"/>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302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000000"/>
                <w:kern w:val="0"/>
                <w:sz w:val="22"/>
                <w:szCs w:val="22"/>
                <w:lang w:val="en-US" w:eastAsia="zh-CN" w:bidi="ar"/>
              </w:rPr>
              <w:t>行政规范性文件</w:t>
            </w:r>
          </w:p>
        </w:tc>
        <w:tc>
          <w:tcPr>
            <w:tcW w:w="202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000000"/>
                <w:kern w:val="0"/>
                <w:sz w:val="22"/>
                <w:szCs w:val="22"/>
                <w:lang w:val="en-US" w:eastAsia="zh-CN" w:bidi="ar"/>
              </w:rPr>
              <w:t>0</w:t>
            </w:r>
          </w:p>
        </w:tc>
        <w:tc>
          <w:tcPr>
            <w:tcW w:w="16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000000"/>
                <w:kern w:val="0"/>
                <w:sz w:val="22"/>
                <w:szCs w:val="22"/>
                <w:lang w:val="en-US" w:eastAsia="zh-CN" w:bidi="ar"/>
              </w:rPr>
              <w:t>0</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000000"/>
                <w:kern w:val="0"/>
                <w:sz w:val="22"/>
                <w:szCs w:val="22"/>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8562" w:type="dxa"/>
            <w:gridSpan w:val="4"/>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000000"/>
                <w:kern w:val="0"/>
                <w:sz w:val="22"/>
                <w:szCs w:val="22"/>
                <w:lang w:val="en-US" w:eastAsia="zh-CN" w:bidi="ar"/>
              </w:rPr>
              <w:t>第二十条第（五）项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302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000000"/>
                <w:kern w:val="0"/>
                <w:sz w:val="22"/>
                <w:szCs w:val="22"/>
                <w:lang w:val="en-US" w:eastAsia="zh-CN" w:bidi="ar"/>
              </w:rPr>
              <w:t>信息内容</w:t>
            </w:r>
          </w:p>
        </w:tc>
        <w:tc>
          <w:tcPr>
            <w:tcW w:w="5539" w:type="dxa"/>
            <w:gridSpan w:val="3"/>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000000"/>
                <w:kern w:val="0"/>
                <w:sz w:val="22"/>
                <w:szCs w:val="22"/>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302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000000"/>
                <w:kern w:val="0"/>
                <w:sz w:val="22"/>
                <w:szCs w:val="22"/>
                <w:lang w:val="en-US" w:eastAsia="zh-CN" w:bidi="ar"/>
              </w:rPr>
              <w:t>行政许可</w:t>
            </w:r>
          </w:p>
        </w:tc>
        <w:tc>
          <w:tcPr>
            <w:tcW w:w="5539" w:type="dxa"/>
            <w:gridSpan w:val="3"/>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000000"/>
                <w:kern w:val="0"/>
                <w:sz w:val="22"/>
                <w:szCs w:val="22"/>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8562" w:type="dxa"/>
            <w:gridSpan w:val="4"/>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000000"/>
                <w:kern w:val="0"/>
                <w:sz w:val="22"/>
                <w:szCs w:val="22"/>
                <w:lang w:val="en-US" w:eastAsia="zh-CN" w:bidi="ar"/>
              </w:rPr>
              <w:t>第二十条第（六）项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302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000000"/>
                <w:kern w:val="0"/>
                <w:sz w:val="22"/>
                <w:szCs w:val="22"/>
                <w:lang w:val="en-US" w:eastAsia="zh-CN" w:bidi="ar"/>
              </w:rPr>
              <w:t>信息内容</w:t>
            </w:r>
          </w:p>
        </w:tc>
        <w:tc>
          <w:tcPr>
            <w:tcW w:w="5539" w:type="dxa"/>
            <w:gridSpan w:val="3"/>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000000"/>
                <w:kern w:val="0"/>
                <w:sz w:val="22"/>
                <w:szCs w:val="22"/>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302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000000"/>
                <w:kern w:val="0"/>
                <w:sz w:val="22"/>
                <w:szCs w:val="22"/>
                <w:lang w:val="en-US" w:eastAsia="zh-CN" w:bidi="ar"/>
              </w:rPr>
              <w:t>行政处罚</w:t>
            </w:r>
          </w:p>
        </w:tc>
        <w:tc>
          <w:tcPr>
            <w:tcW w:w="5539" w:type="dxa"/>
            <w:gridSpan w:val="3"/>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000000"/>
                <w:kern w:val="0"/>
                <w:sz w:val="22"/>
                <w:szCs w:val="22"/>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302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000000"/>
                <w:kern w:val="0"/>
                <w:sz w:val="22"/>
                <w:szCs w:val="22"/>
                <w:lang w:val="en-US" w:eastAsia="zh-CN" w:bidi="ar"/>
              </w:rPr>
              <w:t>行政强制</w:t>
            </w:r>
          </w:p>
        </w:tc>
        <w:tc>
          <w:tcPr>
            <w:tcW w:w="5539" w:type="dxa"/>
            <w:gridSpan w:val="3"/>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000000"/>
                <w:kern w:val="0"/>
                <w:sz w:val="22"/>
                <w:szCs w:val="22"/>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8562" w:type="dxa"/>
            <w:gridSpan w:val="4"/>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000000"/>
                <w:kern w:val="0"/>
                <w:sz w:val="22"/>
                <w:szCs w:val="22"/>
                <w:lang w:val="en-US" w:eastAsia="zh-CN" w:bidi="ar"/>
              </w:rPr>
              <w:t>第二十条第（八）项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302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000000"/>
                <w:kern w:val="0"/>
                <w:sz w:val="22"/>
                <w:szCs w:val="22"/>
                <w:lang w:val="en-US" w:eastAsia="zh-CN" w:bidi="ar"/>
              </w:rPr>
              <w:t>信息内容</w:t>
            </w:r>
          </w:p>
        </w:tc>
        <w:tc>
          <w:tcPr>
            <w:tcW w:w="5539" w:type="dxa"/>
            <w:gridSpan w:val="3"/>
            <w:tcBorders>
              <w:top w:val="nil"/>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000000"/>
                <w:kern w:val="0"/>
                <w:sz w:val="22"/>
                <w:szCs w:val="22"/>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302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000000"/>
                <w:kern w:val="0"/>
                <w:sz w:val="22"/>
                <w:szCs w:val="22"/>
                <w:lang w:val="en-US" w:eastAsia="zh-CN" w:bidi="ar"/>
              </w:rPr>
              <w:t>行政事业性收费</w:t>
            </w:r>
          </w:p>
        </w:tc>
        <w:tc>
          <w:tcPr>
            <w:tcW w:w="5539" w:type="dxa"/>
            <w:gridSpan w:val="3"/>
            <w:tcBorders>
              <w:top w:val="nil"/>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000000"/>
                <w:kern w:val="0"/>
                <w:sz w:val="22"/>
                <w:szCs w:val="22"/>
                <w:lang w:val="en-US" w:eastAsia="zh-CN" w:bidi="ar"/>
              </w:rPr>
              <w:t>0</w:t>
            </w:r>
          </w:p>
        </w:tc>
      </w:tr>
    </w:tbl>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Times New Roman" w:hAnsi="Times New Roman" w:cs="Times New Roman"/>
          <w:color w:val="333333"/>
          <w:sz w:val="21"/>
          <w:szCs w:val="21"/>
        </w:rPr>
      </w:pPr>
      <w:r>
        <w:rPr>
          <w:rFonts w:hint="default" w:ascii="Times New Roman" w:hAnsi="Times New Roman" w:eastAsia="方正黑体_GBK" w:cs="Times New Roman"/>
          <w:color w:val="000000"/>
          <w:sz w:val="32"/>
          <w:szCs w:val="32"/>
          <w:shd w:val="clear" w:color="auto" w:fill="FFFFFF"/>
        </w:rPr>
        <w:t>三、收到和处理政府信息公开申请情况</w:t>
      </w:r>
    </w:p>
    <w:tbl>
      <w:tblPr>
        <w:tblStyle w:val="4"/>
        <w:tblW w:w="8457"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857"/>
        <w:gridCol w:w="856"/>
        <w:gridCol w:w="2461"/>
        <w:gridCol w:w="545"/>
        <w:gridCol w:w="662"/>
        <w:gridCol w:w="662"/>
        <w:gridCol w:w="662"/>
        <w:gridCol w:w="662"/>
        <w:gridCol w:w="545"/>
        <w:gridCol w:w="54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1" w:hRule="atLeast"/>
          <w:jc w:val="center"/>
        </w:trPr>
        <w:tc>
          <w:tcPr>
            <w:tcW w:w="4174"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1"/>
                <w:szCs w:val="21"/>
                <w:lang w:val="en-US" w:eastAsia="zh-CN" w:bidi="ar"/>
              </w:rPr>
              <w:t>（本列数据的勾稽关系为：第一项加第二项之和，等于第三项加第四项之和）</w:t>
            </w:r>
          </w:p>
        </w:tc>
        <w:tc>
          <w:tcPr>
            <w:tcW w:w="4283" w:type="dxa"/>
            <w:gridSpan w:val="7"/>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1"/>
                <w:szCs w:val="21"/>
                <w:lang w:val="en-US" w:eastAsia="zh-CN"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84" w:hRule="atLeast"/>
          <w:jc w:val="center"/>
        </w:trPr>
        <w:tc>
          <w:tcPr>
            <w:tcW w:w="4174"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54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1"/>
                <w:szCs w:val="21"/>
                <w:lang w:val="en-US" w:eastAsia="zh-CN" w:bidi="ar"/>
              </w:rPr>
              <w:t>自然人</w:t>
            </w:r>
          </w:p>
        </w:tc>
        <w:tc>
          <w:tcPr>
            <w:tcW w:w="3193"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1"/>
                <w:szCs w:val="21"/>
                <w:lang w:val="en-US" w:eastAsia="zh-CN" w:bidi="ar"/>
              </w:rPr>
              <w:t>法人或其他组织</w:t>
            </w:r>
          </w:p>
        </w:tc>
        <w:tc>
          <w:tcPr>
            <w:tcW w:w="545"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1"/>
                <w:szCs w:val="21"/>
                <w:lang w:val="en-US" w:eastAsia="zh-CN"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59" w:hRule="atLeast"/>
          <w:jc w:val="center"/>
        </w:trPr>
        <w:tc>
          <w:tcPr>
            <w:tcW w:w="4174"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54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1"/>
                <w:szCs w:val="21"/>
                <w:lang w:val="en-US" w:eastAsia="zh-CN" w:bidi="ar"/>
              </w:rPr>
              <w:t>商业企业</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1"/>
                <w:szCs w:val="21"/>
                <w:lang w:val="en-US" w:eastAsia="zh-CN" w:bidi="ar"/>
              </w:rPr>
              <w:t>科研机构</w:t>
            </w:r>
          </w:p>
        </w:tc>
        <w:tc>
          <w:tcPr>
            <w:tcW w:w="66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1"/>
                <w:szCs w:val="21"/>
                <w:lang w:val="en-US" w:eastAsia="zh-CN" w:bidi="ar"/>
              </w:rPr>
              <w:t>社会公益组织</w:t>
            </w:r>
          </w:p>
        </w:tc>
        <w:tc>
          <w:tcPr>
            <w:tcW w:w="66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1"/>
                <w:szCs w:val="21"/>
                <w:lang w:val="en-US" w:eastAsia="zh-CN" w:bidi="ar"/>
              </w:rPr>
              <w:t>法律服务机构</w:t>
            </w:r>
          </w:p>
        </w:tc>
        <w:tc>
          <w:tcPr>
            <w:tcW w:w="54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1"/>
                <w:szCs w:val="21"/>
                <w:lang w:val="en-US" w:eastAsia="zh-CN" w:bidi="ar"/>
              </w:rPr>
              <w:t>其他</w:t>
            </w:r>
          </w:p>
        </w:tc>
        <w:tc>
          <w:tcPr>
            <w:tcW w:w="545"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4174"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1"/>
                <w:szCs w:val="21"/>
                <w:lang w:val="en-US" w:eastAsia="zh-CN" w:bidi="ar"/>
              </w:rPr>
              <w:t>一、本年新收政府信息公开申请数量</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4174"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1"/>
                <w:szCs w:val="21"/>
                <w:lang w:val="en-US" w:eastAsia="zh-CN" w:bidi="ar"/>
              </w:rPr>
              <w:t>二、上年结转政府信息公开申请数量</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85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4"/>
                <w:szCs w:val="24"/>
                <w:lang w:val="en-US" w:eastAsia="zh-CN" w:bidi="ar"/>
              </w:rPr>
              <w:t>三、本年度办理结果</w:t>
            </w:r>
          </w:p>
        </w:tc>
        <w:tc>
          <w:tcPr>
            <w:tcW w:w="3317"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left"/>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1"/>
                <w:szCs w:val="21"/>
                <w:lang w:val="en-US" w:eastAsia="zh-CN" w:bidi="ar"/>
              </w:rPr>
              <w:t>（一）予以公开</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4"/>
                <w:szCs w:val="24"/>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8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3317"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left"/>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1"/>
                <w:szCs w:val="21"/>
                <w:lang w:val="en-US" w:eastAsia="zh-CN" w:bidi="ar"/>
              </w:rPr>
              <w:t>（二）部分公开（区分处理的，只计这一情形，不计其他情形）</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8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85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1"/>
                <w:szCs w:val="21"/>
                <w:lang w:val="en-US" w:eastAsia="zh-CN" w:bidi="ar"/>
              </w:rPr>
              <w:t>（三）不予公开</w:t>
            </w:r>
          </w:p>
        </w:tc>
        <w:tc>
          <w:tcPr>
            <w:tcW w:w="24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left"/>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1"/>
                <w:szCs w:val="21"/>
                <w:lang w:val="en-US" w:eastAsia="zh-CN" w:bidi="ar"/>
              </w:rPr>
              <w:t>1.</w:t>
            </w:r>
            <w:r>
              <w:rPr>
                <w:rFonts w:hint="default" w:ascii="Times New Roman" w:hAnsi="Times New Roman" w:eastAsia="方正楷体_GBK" w:cs="Times New Roman"/>
                <w:i w:val="0"/>
                <w:color w:val="333333"/>
                <w:kern w:val="0"/>
                <w:sz w:val="21"/>
                <w:szCs w:val="21"/>
                <w:lang w:val="en-US" w:eastAsia="zh-CN" w:bidi="ar"/>
              </w:rPr>
              <w:t>属于国家秘密</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8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85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24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left"/>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1"/>
                <w:szCs w:val="21"/>
                <w:lang w:val="en-US" w:eastAsia="zh-CN" w:bidi="ar"/>
              </w:rPr>
              <w:t>2.</w:t>
            </w:r>
            <w:r>
              <w:rPr>
                <w:rFonts w:hint="default" w:ascii="Times New Roman" w:hAnsi="Times New Roman" w:eastAsia="方正楷体_GBK" w:cs="Times New Roman"/>
                <w:i w:val="0"/>
                <w:color w:val="333333"/>
                <w:kern w:val="0"/>
                <w:sz w:val="21"/>
                <w:szCs w:val="21"/>
                <w:lang w:val="en-US" w:eastAsia="zh-CN" w:bidi="ar"/>
              </w:rPr>
              <w:t>其他法律行政法规禁止公开</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8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85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24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left"/>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1"/>
                <w:szCs w:val="21"/>
                <w:lang w:val="en-US" w:eastAsia="zh-CN" w:bidi="ar"/>
              </w:rPr>
              <w:t>3.</w:t>
            </w:r>
            <w:r>
              <w:rPr>
                <w:rFonts w:hint="default" w:ascii="Times New Roman" w:hAnsi="Times New Roman" w:eastAsia="方正楷体_GBK" w:cs="Times New Roman"/>
                <w:i w:val="0"/>
                <w:color w:val="333333"/>
                <w:kern w:val="0"/>
                <w:sz w:val="21"/>
                <w:szCs w:val="21"/>
                <w:lang w:val="en-US" w:eastAsia="zh-CN" w:bidi="ar"/>
              </w:rPr>
              <w:t>危及</w:t>
            </w:r>
            <w:r>
              <w:rPr>
                <w:rFonts w:hint="default" w:ascii="Times New Roman" w:hAnsi="Times New Roman" w:eastAsia="宋体" w:cs="Times New Roman"/>
                <w:i w:val="0"/>
                <w:color w:val="333333"/>
                <w:kern w:val="0"/>
                <w:sz w:val="21"/>
                <w:szCs w:val="21"/>
                <w:lang w:val="en-US" w:eastAsia="zh-CN" w:bidi="ar"/>
              </w:rPr>
              <w:t>“</w:t>
            </w:r>
            <w:r>
              <w:rPr>
                <w:rFonts w:hint="default" w:ascii="Times New Roman" w:hAnsi="Times New Roman" w:eastAsia="方正楷体_GBK" w:cs="Times New Roman"/>
                <w:i w:val="0"/>
                <w:color w:val="333333"/>
                <w:kern w:val="0"/>
                <w:sz w:val="21"/>
                <w:szCs w:val="21"/>
                <w:lang w:val="en-US" w:eastAsia="zh-CN" w:bidi="ar"/>
              </w:rPr>
              <w:t>三安全一稳定</w:t>
            </w:r>
            <w:r>
              <w:rPr>
                <w:rFonts w:hint="default" w:ascii="Times New Roman" w:hAnsi="Times New Roman" w:eastAsia="宋体" w:cs="Times New Roman"/>
                <w:i w:val="0"/>
                <w:color w:val="333333"/>
                <w:kern w:val="0"/>
                <w:sz w:val="21"/>
                <w:szCs w:val="21"/>
                <w:lang w:val="en-US" w:eastAsia="zh-CN" w:bidi="ar"/>
              </w:rPr>
              <w:t>”</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8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85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24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left"/>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1"/>
                <w:szCs w:val="21"/>
                <w:lang w:val="en-US" w:eastAsia="zh-CN" w:bidi="ar"/>
              </w:rPr>
              <w:t>4.</w:t>
            </w:r>
            <w:r>
              <w:rPr>
                <w:rFonts w:hint="default" w:ascii="Times New Roman" w:hAnsi="Times New Roman" w:eastAsia="方正楷体_GBK" w:cs="Times New Roman"/>
                <w:i w:val="0"/>
                <w:color w:val="333333"/>
                <w:kern w:val="0"/>
                <w:sz w:val="21"/>
                <w:szCs w:val="21"/>
                <w:lang w:val="en-US" w:eastAsia="zh-CN" w:bidi="ar"/>
              </w:rPr>
              <w:t>保护第三方合法权益</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8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85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24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left"/>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1"/>
                <w:szCs w:val="21"/>
                <w:lang w:val="en-US" w:eastAsia="zh-CN" w:bidi="ar"/>
              </w:rPr>
              <w:t>5.</w:t>
            </w:r>
            <w:r>
              <w:rPr>
                <w:rFonts w:hint="default" w:ascii="Times New Roman" w:hAnsi="Times New Roman" w:eastAsia="方正楷体_GBK" w:cs="Times New Roman"/>
                <w:i w:val="0"/>
                <w:color w:val="333333"/>
                <w:kern w:val="0"/>
                <w:sz w:val="21"/>
                <w:szCs w:val="21"/>
                <w:lang w:val="en-US" w:eastAsia="zh-CN" w:bidi="ar"/>
              </w:rPr>
              <w:t>属于三类内部事务信息</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8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85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24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left"/>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1"/>
                <w:szCs w:val="21"/>
                <w:lang w:val="en-US" w:eastAsia="zh-CN" w:bidi="ar"/>
              </w:rPr>
              <w:t>6.</w:t>
            </w:r>
            <w:r>
              <w:rPr>
                <w:rFonts w:hint="default" w:ascii="Times New Roman" w:hAnsi="Times New Roman" w:eastAsia="方正楷体_GBK" w:cs="Times New Roman"/>
                <w:i w:val="0"/>
                <w:color w:val="333333"/>
                <w:kern w:val="0"/>
                <w:sz w:val="21"/>
                <w:szCs w:val="21"/>
                <w:lang w:val="en-US" w:eastAsia="zh-CN" w:bidi="ar"/>
              </w:rPr>
              <w:t>属于四类过程性信息</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8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85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24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left"/>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1"/>
                <w:szCs w:val="21"/>
                <w:lang w:val="en-US" w:eastAsia="zh-CN" w:bidi="ar"/>
              </w:rPr>
              <w:t>7.</w:t>
            </w:r>
            <w:r>
              <w:rPr>
                <w:rFonts w:hint="default" w:ascii="Times New Roman" w:hAnsi="Times New Roman" w:eastAsia="方正楷体_GBK" w:cs="Times New Roman"/>
                <w:i w:val="0"/>
                <w:color w:val="333333"/>
                <w:kern w:val="0"/>
                <w:sz w:val="21"/>
                <w:szCs w:val="21"/>
                <w:lang w:val="en-US" w:eastAsia="zh-CN" w:bidi="ar"/>
              </w:rPr>
              <w:t>属于行政执法案卷</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8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85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24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left"/>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1"/>
                <w:szCs w:val="21"/>
                <w:lang w:val="en-US" w:eastAsia="zh-CN" w:bidi="ar"/>
              </w:rPr>
              <w:t>8.</w:t>
            </w:r>
            <w:r>
              <w:rPr>
                <w:rFonts w:hint="default" w:ascii="Times New Roman" w:hAnsi="Times New Roman" w:eastAsia="方正楷体_GBK" w:cs="Times New Roman"/>
                <w:i w:val="0"/>
                <w:color w:val="333333"/>
                <w:kern w:val="0"/>
                <w:sz w:val="21"/>
                <w:szCs w:val="21"/>
                <w:lang w:val="en-US" w:eastAsia="zh-CN" w:bidi="ar"/>
              </w:rPr>
              <w:t>属于行政查询事务</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8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85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1"/>
                <w:szCs w:val="21"/>
                <w:lang w:val="en-US" w:eastAsia="zh-CN" w:bidi="ar"/>
              </w:rPr>
              <w:t>（四）无法提供</w:t>
            </w:r>
          </w:p>
        </w:tc>
        <w:tc>
          <w:tcPr>
            <w:tcW w:w="24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left"/>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1"/>
                <w:szCs w:val="21"/>
                <w:lang w:val="en-US" w:eastAsia="zh-CN" w:bidi="ar"/>
              </w:rPr>
              <w:t>1.</w:t>
            </w:r>
            <w:r>
              <w:rPr>
                <w:rFonts w:hint="default" w:ascii="Times New Roman" w:hAnsi="Times New Roman" w:eastAsia="方正楷体_GBK" w:cs="Times New Roman"/>
                <w:i w:val="0"/>
                <w:color w:val="333333"/>
                <w:kern w:val="0"/>
                <w:sz w:val="21"/>
                <w:szCs w:val="21"/>
                <w:lang w:val="en-US" w:eastAsia="zh-CN" w:bidi="ar"/>
              </w:rPr>
              <w:t>本机关不掌握相关政府信息</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8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85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24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left"/>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1"/>
                <w:szCs w:val="21"/>
                <w:lang w:val="en-US" w:eastAsia="zh-CN" w:bidi="ar"/>
              </w:rPr>
              <w:t>2.</w:t>
            </w:r>
            <w:r>
              <w:rPr>
                <w:rFonts w:hint="default" w:ascii="Times New Roman" w:hAnsi="Times New Roman" w:eastAsia="方正楷体_GBK" w:cs="Times New Roman"/>
                <w:i w:val="0"/>
                <w:color w:val="333333"/>
                <w:kern w:val="0"/>
                <w:sz w:val="21"/>
                <w:szCs w:val="21"/>
                <w:lang w:val="en-US" w:eastAsia="zh-CN" w:bidi="ar"/>
              </w:rPr>
              <w:t>没有现成信息需要另行制作</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8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85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24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left"/>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1"/>
                <w:szCs w:val="21"/>
                <w:lang w:val="en-US" w:eastAsia="zh-CN" w:bidi="ar"/>
              </w:rPr>
              <w:t>3.</w:t>
            </w:r>
            <w:r>
              <w:rPr>
                <w:rFonts w:hint="default" w:ascii="Times New Roman" w:hAnsi="Times New Roman" w:eastAsia="方正楷体_GBK" w:cs="Times New Roman"/>
                <w:i w:val="0"/>
                <w:color w:val="333333"/>
                <w:kern w:val="0"/>
                <w:sz w:val="21"/>
                <w:szCs w:val="21"/>
                <w:lang w:val="en-US" w:eastAsia="zh-CN" w:bidi="ar"/>
              </w:rPr>
              <w:t>补正后申请内容仍不明确</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8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85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1"/>
                <w:szCs w:val="21"/>
                <w:lang w:val="en-US" w:eastAsia="zh-CN" w:bidi="ar"/>
              </w:rPr>
              <w:t>（五）不予处理</w:t>
            </w:r>
          </w:p>
        </w:tc>
        <w:tc>
          <w:tcPr>
            <w:tcW w:w="24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left"/>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1"/>
                <w:szCs w:val="21"/>
                <w:lang w:val="en-US" w:eastAsia="zh-CN" w:bidi="ar"/>
              </w:rPr>
              <w:t>1.</w:t>
            </w:r>
            <w:r>
              <w:rPr>
                <w:rFonts w:hint="default" w:ascii="Times New Roman" w:hAnsi="Times New Roman" w:eastAsia="方正楷体_GBK" w:cs="Times New Roman"/>
                <w:i w:val="0"/>
                <w:color w:val="333333"/>
                <w:kern w:val="0"/>
                <w:sz w:val="21"/>
                <w:szCs w:val="21"/>
                <w:lang w:val="en-US" w:eastAsia="zh-CN" w:bidi="ar"/>
              </w:rPr>
              <w:t>信访举报投诉类申请</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8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85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24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left"/>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1"/>
                <w:szCs w:val="21"/>
                <w:lang w:val="en-US" w:eastAsia="zh-CN" w:bidi="ar"/>
              </w:rPr>
              <w:t>2.</w:t>
            </w:r>
            <w:r>
              <w:rPr>
                <w:rFonts w:hint="default" w:ascii="Times New Roman" w:hAnsi="Times New Roman" w:eastAsia="方正楷体_GBK" w:cs="Times New Roman"/>
                <w:i w:val="0"/>
                <w:color w:val="333333"/>
                <w:kern w:val="0"/>
                <w:sz w:val="21"/>
                <w:szCs w:val="21"/>
                <w:lang w:val="en-US" w:eastAsia="zh-CN" w:bidi="ar"/>
              </w:rPr>
              <w:t>重复申请</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8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85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24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left"/>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1"/>
                <w:szCs w:val="21"/>
                <w:lang w:val="en-US" w:eastAsia="zh-CN" w:bidi="ar"/>
              </w:rPr>
              <w:t>3.</w:t>
            </w:r>
            <w:r>
              <w:rPr>
                <w:rFonts w:hint="default" w:ascii="Times New Roman" w:hAnsi="Times New Roman" w:eastAsia="方正楷体_GBK" w:cs="Times New Roman"/>
                <w:i w:val="0"/>
                <w:color w:val="333333"/>
                <w:kern w:val="0"/>
                <w:sz w:val="21"/>
                <w:szCs w:val="21"/>
                <w:lang w:val="en-US" w:eastAsia="zh-CN" w:bidi="ar"/>
              </w:rPr>
              <w:t>要求提供公开出版物</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8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85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24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left"/>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1"/>
                <w:szCs w:val="21"/>
                <w:lang w:val="en-US" w:eastAsia="zh-CN" w:bidi="ar"/>
              </w:rPr>
              <w:t>4.</w:t>
            </w:r>
            <w:r>
              <w:rPr>
                <w:rFonts w:hint="default" w:ascii="Times New Roman" w:hAnsi="Times New Roman" w:eastAsia="方正楷体_GBK" w:cs="Times New Roman"/>
                <w:i w:val="0"/>
                <w:color w:val="333333"/>
                <w:kern w:val="0"/>
                <w:sz w:val="21"/>
                <w:szCs w:val="21"/>
                <w:lang w:val="en-US" w:eastAsia="zh-CN" w:bidi="ar"/>
              </w:rPr>
              <w:t>无正当理由大量反复申请</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8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85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24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left"/>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1"/>
                <w:szCs w:val="21"/>
                <w:lang w:val="en-US" w:eastAsia="zh-CN" w:bidi="ar"/>
              </w:rPr>
              <w:t>5.</w:t>
            </w:r>
            <w:r>
              <w:rPr>
                <w:rFonts w:hint="default" w:ascii="Times New Roman" w:hAnsi="Times New Roman" w:eastAsia="方正楷体_GBK" w:cs="Times New Roman"/>
                <w:i w:val="0"/>
                <w:color w:val="333333"/>
                <w:kern w:val="0"/>
                <w:sz w:val="21"/>
                <w:szCs w:val="21"/>
                <w:lang w:val="en-US" w:eastAsia="zh-CN" w:bidi="ar"/>
              </w:rPr>
              <w:t>要求行政机关确认或重新出具已获取信息</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25" w:hRule="atLeast"/>
          <w:jc w:val="center"/>
        </w:trPr>
        <w:tc>
          <w:tcPr>
            <w:tcW w:w="8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85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left"/>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1"/>
                <w:szCs w:val="21"/>
                <w:lang w:val="en-US" w:eastAsia="zh-CN" w:bidi="ar"/>
              </w:rPr>
              <w:t>（六）其他处理</w:t>
            </w:r>
          </w:p>
        </w:tc>
        <w:tc>
          <w:tcPr>
            <w:tcW w:w="24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left"/>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楷体_GBK" w:cs="Times New Roman"/>
                <w:i w:val="0"/>
                <w:color w:val="333333"/>
                <w:kern w:val="0"/>
                <w:sz w:val="21"/>
                <w:szCs w:val="21"/>
                <w:lang w:val="en-US" w:eastAsia="zh-CN" w:bidi="ar"/>
              </w:rPr>
              <w:t>1.申请人无正当理由逾期不补正、行政机关不再处理其政府信息公开申请</w:t>
            </w:r>
          </w:p>
        </w:tc>
        <w:tc>
          <w:tcPr>
            <w:tcW w:w="54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25" w:hRule="atLeast"/>
          <w:jc w:val="center"/>
        </w:trPr>
        <w:tc>
          <w:tcPr>
            <w:tcW w:w="8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85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24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left"/>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楷体_GBK" w:cs="Times New Roman"/>
                <w:i w:val="0"/>
                <w:color w:val="333333"/>
                <w:kern w:val="0"/>
                <w:sz w:val="21"/>
                <w:szCs w:val="21"/>
                <w:lang w:val="en-US" w:eastAsia="zh-CN" w:bidi="ar"/>
              </w:rPr>
              <w:t>2.申请人逾期未按收费通知要求缴纳费用、行政机关不再处理其政府信息公开申请</w:t>
            </w:r>
          </w:p>
        </w:tc>
        <w:tc>
          <w:tcPr>
            <w:tcW w:w="54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66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66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66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66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54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54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85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3317"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left"/>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1"/>
                <w:szCs w:val="21"/>
                <w:lang w:val="en-US" w:eastAsia="zh-CN" w:bidi="ar"/>
              </w:rPr>
              <w:t>（七）总计</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4"/>
                <w:szCs w:val="24"/>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4174"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left"/>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1"/>
                <w:szCs w:val="21"/>
                <w:lang w:val="en-US" w:eastAsia="zh-CN" w:bidi="ar"/>
              </w:rPr>
              <w:t>四、结转下年度继续办理</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r>
    </w:tbl>
    <w:p>
      <w:pPr>
        <w:pStyle w:val="3"/>
        <w:keepNext w:val="0"/>
        <w:keepLines w:val="0"/>
        <w:pageBreakBefore w:val="0"/>
        <w:widowControl/>
        <w:numPr>
          <w:ilvl w:val="0"/>
          <w:numId w:val="3"/>
        </w:numPr>
        <w:shd w:val="clear" w:color="auto"/>
        <w:kinsoku/>
        <w:wordWrap/>
        <w:overflowPunct/>
        <w:topLinePunct w:val="0"/>
        <w:autoSpaceDE/>
        <w:autoSpaceDN/>
        <w:bidi w:val="0"/>
        <w:adjustRightInd/>
        <w:snapToGrid/>
        <w:spacing w:beforeAutospacing="0" w:afterAutospacing="0" w:line="576" w:lineRule="exact"/>
        <w:ind w:firstLine="640"/>
        <w:jc w:val="both"/>
        <w:textAlignment w:val="auto"/>
        <w:rPr>
          <w:rFonts w:hint="default" w:ascii="Times New Roman" w:hAnsi="Times New Roman" w:eastAsia="方正黑体_GBK" w:cs="Times New Roman"/>
          <w:color w:val="000000"/>
          <w:sz w:val="32"/>
          <w:szCs w:val="32"/>
          <w:shd w:val="clear" w:color="auto" w:fill="FFFFFF"/>
        </w:rPr>
      </w:pPr>
      <w:r>
        <w:rPr>
          <w:rFonts w:hint="default" w:ascii="Times New Roman" w:hAnsi="Times New Roman" w:eastAsia="方正黑体_GBK" w:cs="Times New Roman"/>
          <w:color w:val="000000"/>
          <w:sz w:val="32"/>
          <w:szCs w:val="32"/>
          <w:shd w:val="clear" w:color="auto" w:fill="FFFFFF"/>
        </w:rPr>
        <w:t>政府信息公开行政复议、行政诉讼情况</w:t>
      </w:r>
    </w:p>
    <w:tbl>
      <w:tblPr>
        <w:tblStyle w:val="4"/>
        <w:tblW w:w="8476"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569"/>
        <w:gridCol w:w="564"/>
        <w:gridCol w:w="564"/>
        <w:gridCol w:w="564"/>
        <w:gridCol w:w="605"/>
        <w:gridCol w:w="523"/>
        <w:gridCol w:w="565"/>
        <w:gridCol w:w="565"/>
        <w:gridCol w:w="565"/>
        <w:gridCol w:w="565"/>
        <w:gridCol w:w="565"/>
        <w:gridCol w:w="565"/>
        <w:gridCol w:w="565"/>
        <w:gridCol w:w="566"/>
        <w:gridCol w:w="56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2866"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0"/>
                <w:szCs w:val="20"/>
                <w:lang w:val="en-US" w:eastAsia="zh-CN" w:bidi="ar"/>
              </w:rPr>
              <w:t>行政复议</w:t>
            </w:r>
          </w:p>
        </w:tc>
        <w:tc>
          <w:tcPr>
            <w:tcW w:w="5610"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0"/>
                <w:szCs w:val="20"/>
                <w:lang w:val="en-US" w:eastAsia="zh-CN"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56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0"/>
                <w:szCs w:val="20"/>
                <w:lang w:val="en-US" w:eastAsia="zh-CN" w:bidi="ar"/>
              </w:rPr>
              <w:t>结果维持</w:t>
            </w:r>
          </w:p>
        </w:tc>
        <w:tc>
          <w:tcPr>
            <w:tcW w:w="56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0"/>
                <w:szCs w:val="20"/>
                <w:lang w:val="en-US" w:eastAsia="zh-CN" w:bidi="ar"/>
              </w:rPr>
              <w:t>结果纠正</w:t>
            </w:r>
          </w:p>
        </w:tc>
        <w:tc>
          <w:tcPr>
            <w:tcW w:w="56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0"/>
                <w:szCs w:val="20"/>
                <w:lang w:val="en-US" w:eastAsia="zh-CN" w:bidi="ar"/>
              </w:rPr>
              <w:t>其他结果</w:t>
            </w:r>
          </w:p>
        </w:tc>
        <w:tc>
          <w:tcPr>
            <w:tcW w:w="56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0"/>
                <w:szCs w:val="20"/>
                <w:lang w:val="en-US" w:eastAsia="zh-CN" w:bidi="ar"/>
              </w:rPr>
              <w:t>尚未审结</w:t>
            </w:r>
          </w:p>
        </w:tc>
        <w:tc>
          <w:tcPr>
            <w:tcW w:w="605"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0"/>
                <w:szCs w:val="20"/>
                <w:lang w:val="en-US" w:eastAsia="zh-CN" w:bidi="ar"/>
              </w:rPr>
              <w:t>总计</w:t>
            </w:r>
          </w:p>
        </w:tc>
        <w:tc>
          <w:tcPr>
            <w:tcW w:w="2783"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0"/>
                <w:szCs w:val="20"/>
                <w:lang w:val="en-US" w:eastAsia="zh-CN" w:bidi="ar"/>
              </w:rPr>
              <w:t>未经复议直接起诉</w:t>
            </w:r>
          </w:p>
        </w:tc>
        <w:tc>
          <w:tcPr>
            <w:tcW w:w="2827"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0"/>
                <w:szCs w:val="20"/>
                <w:lang w:val="en-US" w:eastAsia="zh-CN"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56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56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56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56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605"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i w:val="0"/>
                <w:sz w:val="20"/>
                <w:szCs w:val="20"/>
              </w:rPr>
            </w:pPr>
          </w:p>
        </w:tc>
        <w:tc>
          <w:tcPr>
            <w:tcW w:w="5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0"/>
                <w:szCs w:val="20"/>
                <w:lang w:val="en-US" w:eastAsia="zh-CN" w:bidi="ar"/>
              </w:rPr>
              <w:t>结果维持</w:t>
            </w:r>
          </w:p>
        </w:tc>
        <w:tc>
          <w:tcPr>
            <w:tcW w:w="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0"/>
                <w:szCs w:val="20"/>
                <w:lang w:val="en-US" w:eastAsia="zh-CN" w:bidi="ar"/>
              </w:rPr>
              <w:t>结果纠正</w:t>
            </w:r>
          </w:p>
        </w:tc>
        <w:tc>
          <w:tcPr>
            <w:tcW w:w="56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0"/>
                <w:szCs w:val="20"/>
                <w:lang w:val="en-US" w:eastAsia="zh-CN" w:bidi="ar"/>
              </w:rPr>
              <w:t>其他结果</w:t>
            </w:r>
          </w:p>
        </w:tc>
        <w:tc>
          <w:tcPr>
            <w:tcW w:w="56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0"/>
                <w:szCs w:val="20"/>
                <w:lang w:val="en-US" w:eastAsia="zh-CN" w:bidi="ar"/>
              </w:rPr>
              <w:t>尚未审结</w:t>
            </w:r>
          </w:p>
        </w:tc>
        <w:tc>
          <w:tcPr>
            <w:tcW w:w="56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000000"/>
                <w:kern w:val="0"/>
                <w:sz w:val="20"/>
                <w:szCs w:val="20"/>
                <w:lang w:val="en-US" w:eastAsia="zh-CN" w:bidi="ar"/>
              </w:rPr>
              <w:t>总计</w:t>
            </w:r>
          </w:p>
        </w:tc>
        <w:tc>
          <w:tcPr>
            <w:tcW w:w="56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0"/>
                <w:szCs w:val="20"/>
                <w:lang w:val="en-US" w:eastAsia="zh-CN" w:bidi="ar"/>
              </w:rPr>
              <w:t>结果维持</w:t>
            </w:r>
          </w:p>
        </w:tc>
        <w:tc>
          <w:tcPr>
            <w:tcW w:w="56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0"/>
                <w:szCs w:val="20"/>
                <w:lang w:val="en-US" w:eastAsia="zh-CN" w:bidi="ar"/>
              </w:rPr>
              <w:t>结果纠正</w:t>
            </w:r>
          </w:p>
        </w:tc>
        <w:tc>
          <w:tcPr>
            <w:tcW w:w="56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000000"/>
                <w:kern w:val="0"/>
                <w:sz w:val="20"/>
                <w:szCs w:val="20"/>
                <w:lang w:val="en-US" w:eastAsia="zh-CN" w:bidi="ar"/>
              </w:rPr>
              <w:t>其他结果</w:t>
            </w:r>
          </w:p>
        </w:tc>
        <w:tc>
          <w:tcPr>
            <w:tcW w:w="56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0"/>
                <w:szCs w:val="20"/>
                <w:lang w:val="en-US" w:eastAsia="zh-CN" w:bidi="ar"/>
              </w:rPr>
              <w:t>尚未审结</w:t>
            </w:r>
          </w:p>
        </w:tc>
        <w:tc>
          <w:tcPr>
            <w:tcW w:w="56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000000"/>
                <w:kern w:val="0"/>
                <w:sz w:val="20"/>
                <w:szCs w:val="20"/>
                <w:lang w:val="en-US" w:eastAsia="zh-CN"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56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宋体" w:cs="Times New Roman"/>
                <w:i w:val="0"/>
                <w:color w:val="333333"/>
                <w:kern w:val="0"/>
                <w:sz w:val="21"/>
                <w:szCs w:val="21"/>
                <w:lang w:val="en-US" w:eastAsia="zh-CN" w:bidi="ar"/>
              </w:rPr>
              <w:t>0</w:t>
            </w:r>
          </w:p>
        </w:tc>
        <w:tc>
          <w:tcPr>
            <w:tcW w:w="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c>
          <w:tcPr>
            <w:tcW w:w="5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jc w:val="center"/>
              <w:textAlignment w:val="auto"/>
              <w:rPr>
                <w:rFonts w:hint="default" w:ascii="Times New Roman" w:hAnsi="Times New Roman" w:eastAsia="宋体" w:cs="Times New Roman"/>
                <w:i w:val="0"/>
                <w:color w:val="333333"/>
                <w:kern w:val="0"/>
                <w:sz w:val="21"/>
                <w:szCs w:val="21"/>
                <w:lang w:val="en-US" w:eastAsia="zh-CN" w:bidi="ar"/>
              </w:rPr>
            </w:pPr>
            <w:r>
              <w:rPr>
                <w:rFonts w:hint="default" w:ascii="Times New Roman" w:hAnsi="Times New Roman" w:eastAsia="方正仿宋_GBK" w:cs="Times New Roman"/>
                <w:i w:val="0"/>
                <w:color w:val="333333"/>
                <w:kern w:val="0"/>
                <w:sz w:val="21"/>
                <w:szCs w:val="21"/>
                <w:lang w:val="en-US" w:eastAsia="zh-CN" w:bidi="ar"/>
              </w:rPr>
              <w:t>0</w:t>
            </w:r>
          </w:p>
        </w:tc>
      </w:tr>
    </w:tbl>
    <w:p>
      <w:pPr>
        <w:pStyle w:val="3"/>
        <w:keepNext w:val="0"/>
        <w:keepLines w:val="0"/>
        <w:pageBreakBefore w:val="0"/>
        <w:widowControl/>
        <w:numPr>
          <w:ilvl w:val="0"/>
          <w:numId w:val="4"/>
        </w:numPr>
        <w:shd w:val="clear" w:color="auto"/>
        <w:kinsoku/>
        <w:wordWrap/>
        <w:overflowPunct/>
        <w:topLinePunct w:val="0"/>
        <w:autoSpaceDE/>
        <w:autoSpaceDN/>
        <w:bidi w:val="0"/>
        <w:adjustRightInd/>
        <w:snapToGrid/>
        <w:spacing w:beforeAutospacing="0" w:afterAutospacing="0" w:line="576" w:lineRule="exact"/>
        <w:ind w:firstLine="640"/>
        <w:jc w:val="both"/>
        <w:textAlignment w:val="auto"/>
        <w:rPr>
          <w:rFonts w:hint="default" w:ascii="Times New Roman" w:hAnsi="Times New Roman" w:eastAsia="方正黑体_GBK" w:cs="Times New Roman"/>
          <w:color w:val="000000"/>
          <w:sz w:val="32"/>
          <w:szCs w:val="32"/>
          <w:shd w:val="clear" w:color="auto" w:fill="FFFFFF"/>
        </w:rPr>
      </w:pPr>
      <w:r>
        <w:rPr>
          <w:rFonts w:hint="default" w:ascii="Times New Roman" w:hAnsi="Times New Roman" w:eastAsia="方正黑体_GBK" w:cs="Times New Roman"/>
          <w:color w:val="000000"/>
          <w:sz w:val="32"/>
          <w:szCs w:val="32"/>
          <w:shd w:val="clear" w:color="auto" w:fill="FFFFFF"/>
        </w:rPr>
        <w:t>存在问题及改进情况</w:t>
      </w:r>
    </w:p>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ind w:firstLine="640"/>
        <w:jc w:val="both"/>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1. 工作中存在的问题。</w:t>
      </w:r>
      <w:r>
        <w:rPr>
          <w:rFonts w:hint="default" w:ascii="Times New Roman" w:hAnsi="Times New Roman" w:eastAsia="方正仿宋_GBK" w:cs="Times New Roman"/>
          <w:b/>
          <w:bCs/>
          <w:color w:val="000000"/>
          <w:sz w:val="32"/>
          <w:szCs w:val="32"/>
          <w:shd w:val="clear" w:color="auto" w:fill="FFFFFF"/>
        </w:rPr>
        <w:t>一是</w:t>
      </w:r>
      <w:r>
        <w:rPr>
          <w:rFonts w:hint="default" w:ascii="Times New Roman" w:hAnsi="Times New Roman" w:eastAsia="方正仿宋_GBK" w:cs="Times New Roman"/>
          <w:color w:val="000000"/>
          <w:sz w:val="32"/>
          <w:szCs w:val="32"/>
          <w:shd w:val="clear" w:color="auto" w:fill="FFFFFF"/>
        </w:rPr>
        <w:t>队伍建设有待加强，专业素质还需进一步提高。</w:t>
      </w:r>
      <w:r>
        <w:rPr>
          <w:rFonts w:hint="default" w:ascii="Times New Roman" w:hAnsi="Times New Roman" w:eastAsia="方正仿宋_GBK" w:cs="Times New Roman"/>
          <w:b/>
          <w:bCs/>
          <w:color w:val="000000"/>
          <w:sz w:val="32"/>
          <w:szCs w:val="32"/>
          <w:shd w:val="clear" w:color="auto" w:fill="FFFFFF"/>
        </w:rPr>
        <w:t>二是</w:t>
      </w:r>
      <w:r>
        <w:rPr>
          <w:rFonts w:hint="default" w:ascii="Times New Roman" w:hAnsi="Times New Roman" w:eastAsia="方正仿宋_GBK" w:cs="Times New Roman"/>
          <w:color w:val="000000"/>
          <w:sz w:val="32"/>
          <w:szCs w:val="32"/>
          <w:shd w:val="clear" w:color="auto" w:fill="FFFFFF"/>
        </w:rPr>
        <w:t>需要进一步提升信息更新的及时性和内容的丰富性。</w:t>
      </w:r>
      <w:r>
        <w:rPr>
          <w:rFonts w:hint="default" w:ascii="Times New Roman" w:hAnsi="Times New Roman" w:eastAsia="方正仿宋_GBK" w:cs="Times New Roman"/>
          <w:b/>
          <w:bCs/>
          <w:color w:val="000000"/>
          <w:sz w:val="32"/>
          <w:szCs w:val="32"/>
          <w:shd w:val="clear" w:color="auto" w:fill="FFFFFF"/>
        </w:rPr>
        <w:t>三是</w:t>
      </w:r>
      <w:r>
        <w:rPr>
          <w:rFonts w:hint="default" w:ascii="Times New Roman" w:hAnsi="Times New Roman" w:eastAsia="方正仿宋_GBK" w:cs="Times New Roman"/>
          <w:color w:val="000000"/>
          <w:sz w:val="32"/>
          <w:szCs w:val="32"/>
          <w:shd w:val="clear" w:color="auto" w:fill="FFFFFF"/>
        </w:rPr>
        <w:t>政务公开长效机制有待进一步完善，现有制度执行力度还有待加强。</w:t>
      </w:r>
    </w:p>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ind w:firstLine="640"/>
        <w:jc w:val="both"/>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2. 改进措施。一</w:t>
      </w:r>
      <w:r>
        <w:rPr>
          <w:rFonts w:hint="default" w:ascii="Times New Roman" w:hAnsi="Times New Roman" w:eastAsia="方正仿宋_GBK" w:cs="Times New Roman"/>
          <w:b/>
          <w:bCs/>
          <w:color w:val="000000"/>
          <w:sz w:val="32"/>
          <w:szCs w:val="32"/>
          <w:shd w:val="clear" w:color="auto" w:fill="FFFFFF"/>
        </w:rPr>
        <w:t>是</w:t>
      </w:r>
      <w:r>
        <w:rPr>
          <w:rFonts w:hint="default" w:ascii="Times New Roman" w:hAnsi="Times New Roman" w:eastAsia="方正仿宋_GBK" w:cs="Times New Roman"/>
          <w:color w:val="000000"/>
          <w:sz w:val="32"/>
          <w:szCs w:val="32"/>
          <w:shd w:val="clear" w:color="auto" w:fill="FFFFFF"/>
        </w:rPr>
        <w:t>配强队伍，加大培训力度，提高业务水平。组织工作人员深入学习《中华人民共和国政府信息公开条例》相关文件精神，积极参加上级组织的培训会，增强干部的信息公开主动公开意识，提高工作人员业务水平，确保信息公开工作顺利开展</w:t>
      </w:r>
      <w:r>
        <w:rPr>
          <w:rFonts w:hint="eastAsia" w:ascii="Times New Roman" w:hAnsi="Times New Roman" w:eastAsia="方正仿宋_GBK" w:cs="Times New Roman"/>
          <w:color w:val="000000"/>
          <w:sz w:val="32"/>
          <w:szCs w:val="32"/>
          <w:shd w:val="clear" w:color="auto" w:fill="FFFFFF"/>
          <w:lang w:eastAsia="zh-CN"/>
        </w:rPr>
        <w:t>。</w:t>
      </w:r>
      <w:r>
        <w:rPr>
          <w:rFonts w:hint="default" w:ascii="Times New Roman" w:hAnsi="Times New Roman" w:eastAsia="方正仿宋_GBK" w:cs="Times New Roman"/>
          <w:b/>
          <w:bCs/>
          <w:color w:val="000000"/>
          <w:sz w:val="32"/>
          <w:szCs w:val="32"/>
          <w:shd w:val="clear" w:color="auto" w:fill="FFFFFF"/>
        </w:rPr>
        <w:t>二是</w:t>
      </w:r>
      <w:r>
        <w:rPr>
          <w:rFonts w:hint="default" w:ascii="Times New Roman" w:hAnsi="Times New Roman" w:eastAsia="方正仿宋_GBK" w:cs="Times New Roman"/>
          <w:color w:val="000000"/>
          <w:sz w:val="32"/>
          <w:szCs w:val="32"/>
          <w:shd w:val="clear" w:color="auto" w:fill="FFFFFF"/>
        </w:rPr>
        <w:t>整合现有的素材资源，下沉公共文化旅游服务资源，不断充实平台内容</w:t>
      </w:r>
      <w:r>
        <w:rPr>
          <w:rFonts w:hint="eastAsia" w:ascii="Times New Roman" w:hAnsi="Times New Roman" w:eastAsia="方正仿宋_GBK" w:cs="Times New Roman"/>
          <w:color w:val="000000"/>
          <w:sz w:val="32"/>
          <w:szCs w:val="32"/>
          <w:shd w:val="clear" w:color="auto" w:fill="FFFFFF"/>
          <w:lang w:eastAsia="zh-CN"/>
        </w:rPr>
        <w:t>。</w:t>
      </w:r>
      <w:r>
        <w:rPr>
          <w:rFonts w:hint="default" w:ascii="Times New Roman" w:hAnsi="Times New Roman" w:eastAsia="方正仿宋_GBK" w:cs="Times New Roman"/>
          <w:b/>
          <w:bCs/>
          <w:color w:val="000000"/>
          <w:sz w:val="32"/>
          <w:szCs w:val="32"/>
          <w:shd w:val="clear" w:color="auto" w:fill="FFFFFF"/>
        </w:rPr>
        <w:t>三是</w:t>
      </w:r>
      <w:r>
        <w:rPr>
          <w:rFonts w:hint="default" w:ascii="Times New Roman" w:hAnsi="Times New Roman" w:eastAsia="方正仿宋_GBK" w:cs="Times New Roman"/>
          <w:color w:val="000000"/>
          <w:sz w:val="32"/>
          <w:szCs w:val="32"/>
          <w:shd w:val="clear" w:color="auto" w:fill="FFFFFF"/>
        </w:rPr>
        <w:t>进一步健全和完善政府信息公开制度，规范公开内容，提高公开质量。</w:t>
      </w:r>
    </w:p>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ind w:firstLine="640"/>
        <w:jc w:val="both"/>
        <w:textAlignment w:val="auto"/>
        <w:rPr>
          <w:rFonts w:hint="default" w:ascii="Times New Roman" w:hAnsi="Times New Roman" w:cs="Times New Roman"/>
          <w:color w:val="333333"/>
          <w:sz w:val="21"/>
          <w:szCs w:val="21"/>
        </w:rPr>
      </w:pPr>
      <w:r>
        <w:rPr>
          <w:rFonts w:hint="default" w:ascii="Times New Roman" w:hAnsi="Times New Roman" w:eastAsia="方正黑体_GBK" w:cs="Times New Roman"/>
          <w:color w:val="000000"/>
          <w:sz w:val="32"/>
          <w:szCs w:val="32"/>
          <w:shd w:val="clear" w:color="auto" w:fill="FFFFFF"/>
        </w:rPr>
        <w:t>六、其他需要报告的事项</w:t>
      </w:r>
    </w:p>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ind w:firstLine="640"/>
        <w:jc w:val="both"/>
        <w:textAlignment w:val="auto"/>
        <w:rPr>
          <w:rFonts w:hint="default" w:ascii="Times New Roman" w:hAnsi="Times New Roman" w:cs="Times New Roman"/>
          <w:color w:val="333333"/>
          <w:sz w:val="21"/>
          <w:szCs w:val="21"/>
        </w:rPr>
      </w:pPr>
      <w:r>
        <w:rPr>
          <w:rFonts w:hint="default" w:ascii="Times New Roman" w:hAnsi="Times New Roman" w:eastAsia="方正仿宋_GBK" w:cs="Times New Roman"/>
          <w:color w:val="000000"/>
          <w:sz w:val="32"/>
          <w:szCs w:val="32"/>
          <w:shd w:val="clear" w:color="auto" w:fill="FFFFFF"/>
        </w:rPr>
        <w:t>根据《政府信息公开信息处理费管理办法》规定的收取信息处理费标准，本年度未产生信息公开处理费。</w:t>
      </w:r>
    </w:p>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jc w:val="both"/>
        <w:textAlignment w:val="auto"/>
        <w:rPr>
          <w:rFonts w:hint="default" w:ascii="Times New Roman" w:hAnsi="Times New Roman" w:cs="Times New Roman"/>
          <w:color w:val="333333"/>
          <w:sz w:val="21"/>
          <w:szCs w:val="21"/>
        </w:rPr>
      </w:pPr>
      <w:r>
        <w:rPr>
          <w:rFonts w:hint="default" w:ascii="Times New Roman" w:hAnsi="Times New Roman" w:cs="Times New Roman"/>
          <w:color w:val="333333"/>
          <w:sz w:val="21"/>
          <w:szCs w:val="21"/>
          <w:shd w:val="clear" w:color="auto" w:fill="FFFFFF"/>
        </w:rPr>
        <w:t> </w:t>
      </w:r>
    </w:p>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ind w:firstLine="640"/>
        <w:jc w:val="both"/>
        <w:textAlignment w:val="auto"/>
        <w:rPr>
          <w:rFonts w:hint="default" w:ascii="Times New Roman" w:hAnsi="Times New Roman" w:cs="Times New Roman"/>
          <w:color w:val="333333"/>
          <w:sz w:val="21"/>
          <w:szCs w:val="21"/>
        </w:rPr>
      </w:pPr>
      <w:r>
        <w:rPr>
          <w:rFonts w:hint="default" w:ascii="Times New Roman" w:hAnsi="Times New Roman" w:cs="Times New Roman"/>
          <w:color w:val="333333"/>
          <w:sz w:val="21"/>
          <w:szCs w:val="21"/>
          <w:shd w:val="clear" w:color="auto" w:fill="FFFFFF"/>
        </w:rPr>
        <w:t> </w:t>
      </w:r>
      <w:bookmarkStart w:id="0" w:name="_GoBack"/>
      <w:bookmarkEnd w:id="0"/>
    </w:p>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仿宋_GBK" w:cs="Times New Roman"/>
          <w:color w:val="000000"/>
          <w:sz w:val="32"/>
          <w:szCs w:val="32"/>
          <w:shd w:val="clear" w:color="auto" w:fill="FFFFFF"/>
          <w:lang w:eastAsia="zh-CN"/>
        </w:rPr>
      </w:pPr>
      <w:r>
        <w:rPr>
          <w:rFonts w:hint="eastAsia" w:ascii="Times New Roman" w:hAnsi="Times New Roman" w:eastAsia="方正仿宋_GBK" w:cs="Times New Roman"/>
          <w:color w:val="000000"/>
          <w:sz w:val="32"/>
          <w:szCs w:val="32"/>
          <w:shd w:val="clear" w:color="auto" w:fill="FFFFFF"/>
          <w:lang w:val="en-US" w:eastAsia="zh-CN"/>
        </w:rPr>
        <w:t xml:space="preserve">     </w:t>
      </w:r>
      <w:r>
        <w:rPr>
          <w:rFonts w:hint="default" w:ascii="Times New Roman" w:hAnsi="Times New Roman" w:eastAsia="方正仿宋_GBK" w:cs="Times New Roman"/>
          <w:color w:val="000000"/>
          <w:sz w:val="32"/>
          <w:szCs w:val="32"/>
          <w:shd w:val="clear" w:color="auto" w:fill="FFFFFF"/>
          <w:lang w:eastAsia="zh-CN"/>
        </w:rPr>
        <w:t>达坂城区文化体育广播电视和旅游局</w:t>
      </w:r>
    </w:p>
    <w:p>
      <w:pPr>
        <w:pStyle w:val="3"/>
        <w:keepNext w:val="0"/>
        <w:keepLines w:val="0"/>
        <w:pageBreakBefore w:val="0"/>
        <w:widowControl/>
        <w:shd w:val="clear" w:color="auto"/>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cs="Times New Roman"/>
          <w:color w:val="333333"/>
          <w:sz w:val="21"/>
          <w:szCs w:val="21"/>
        </w:rPr>
      </w:pPr>
      <w:r>
        <w:rPr>
          <w:rFonts w:hint="default" w:ascii="Times New Roman" w:hAnsi="Times New Roman" w:eastAsia="方正仿宋_GBK" w:cs="Times New Roman"/>
          <w:color w:val="000000"/>
          <w:sz w:val="32"/>
          <w:szCs w:val="32"/>
          <w:shd w:val="clear" w:color="auto" w:fill="FFFFFF"/>
        </w:rPr>
        <w:t>        </w:t>
      </w:r>
      <w:r>
        <w:rPr>
          <w:rFonts w:ascii="Times New Roman" w:hAnsi="Times New Roman"/>
          <w:color w:val="auto"/>
          <w:sz w:val="32"/>
          <w:szCs w:val="32"/>
          <w:shd w:val="clear" w:color="auto" w:fill="FFFFFF"/>
        </w:rPr>
        <w:t>2023</w:t>
      </w:r>
      <w:r>
        <w:rPr>
          <w:rFonts w:hint="eastAsia" w:ascii="方正仿宋_GBK" w:hAnsi="方正仿宋_GBK" w:eastAsia="方正仿宋_GBK" w:cs="方正仿宋_GBK"/>
          <w:color w:val="auto"/>
          <w:sz w:val="32"/>
          <w:szCs w:val="32"/>
          <w:shd w:val="clear" w:color="auto" w:fill="FFFFFF"/>
        </w:rPr>
        <w:t>年</w:t>
      </w:r>
      <w:r>
        <w:rPr>
          <w:rFonts w:ascii="Times New Roman" w:hAnsi="Times New Roman"/>
          <w:color w:val="auto"/>
          <w:sz w:val="32"/>
          <w:szCs w:val="32"/>
          <w:shd w:val="clear" w:color="auto" w:fill="FFFFFF"/>
        </w:rPr>
        <w:t>1</w:t>
      </w:r>
      <w:r>
        <w:rPr>
          <w:rFonts w:hint="eastAsia" w:ascii="方正仿宋_GBK" w:hAnsi="方正仿宋_GBK" w:eastAsia="方正仿宋_GBK" w:cs="方正仿宋_GBK"/>
          <w:color w:val="auto"/>
          <w:sz w:val="32"/>
          <w:szCs w:val="32"/>
          <w:shd w:val="clear" w:color="auto" w:fill="FFFFFF"/>
        </w:rPr>
        <w:t>月</w:t>
      </w:r>
      <w:r>
        <w:rPr>
          <w:rFonts w:ascii="Times New Roman" w:hAnsi="Times New Roman" w:eastAsia="方正仿宋_GBK"/>
          <w:color w:val="auto"/>
          <w:sz w:val="32"/>
          <w:szCs w:val="32"/>
          <w:shd w:val="clear" w:color="auto" w:fill="FFFFFF"/>
        </w:rPr>
        <w:t>29</w:t>
      </w:r>
      <w:r>
        <w:rPr>
          <w:rFonts w:hint="eastAsia" w:ascii="方正仿宋_GBK" w:hAnsi="方正仿宋_GBK" w:eastAsia="方正仿宋_GBK" w:cs="方正仿宋_GBK"/>
          <w:color w:val="auto"/>
          <w:sz w:val="32"/>
          <w:szCs w:val="32"/>
          <w:shd w:val="clear" w:color="auto" w:fill="FFFFFF"/>
        </w:rPr>
        <w:t>日</w:t>
      </w:r>
    </w:p>
    <w:sectPr>
      <w:pgSz w:w="11906" w:h="16838"/>
      <w:pgMar w:top="2098" w:right="1531" w:bottom="1984"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FFAF9B"/>
    <w:multiLevelType w:val="singleLevel"/>
    <w:tmpl w:val="ABFFAF9B"/>
    <w:lvl w:ilvl="0" w:tentative="0">
      <w:start w:val="4"/>
      <w:numFmt w:val="chineseCounting"/>
      <w:suff w:val="nothing"/>
      <w:lvlText w:val="%1、"/>
      <w:lvlJc w:val="left"/>
      <w:rPr>
        <w:rFonts w:hint="eastAsia"/>
      </w:rPr>
    </w:lvl>
  </w:abstractNum>
  <w:abstractNum w:abstractNumId="1">
    <w:nsid w:val="155F167F"/>
    <w:multiLevelType w:val="singleLevel"/>
    <w:tmpl w:val="155F167F"/>
    <w:lvl w:ilvl="0" w:tentative="0">
      <w:start w:val="5"/>
      <w:numFmt w:val="chineseCounting"/>
      <w:suff w:val="nothing"/>
      <w:lvlText w:val="%1、"/>
      <w:lvlJc w:val="left"/>
      <w:rPr>
        <w:rFonts w:hint="eastAsia"/>
      </w:rPr>
    </w:lvl>
  </w:abstractNum>
  <w:abstractNum w:abstractNumId="2">
    <w:nsid w:val="2273D596"/>
    <w:multiLevelType w:val="singleLevel"/>
    <w:tmpl w:val="2273D596"/>
    <w:lvl w:ilvl="0" w:tentative="0">
      <w:start w:val="4"/>
      <w:numFmt w:val="chineseCounting"/>
      <w:suff w:val="nothing"/>
      <w:lvlText w:val="（%1）"/>
      <w:lvlJc w:val="left"/>
      <w:rPr>
        <w:rFonts w:hint="eastAsia"/>
      </w:rPr>
    </w:lvl>
  </w:abstractNum>
  <w:abstractNum w:abstractNumId="3">
    <w:nsid w:val="45DC9FB0"/>
    <w:multiLevelType w:val="singleLevel"/>
    <w:tmpl w:val="45DC9FB0"/>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mNTc1ZmVjZTliOGNhZGFiYWVmN2FiZmRiY2ZjMDMifQ=="/>
  </w:docVars>
  <w:rsids>
    <w:rsidRoot w:val="593F3684"/>
    <w:rsid w:val="00133D7A"/>
    <w:rsid w:val="00AB4748"/>
    <w:rsid w:val="00D235C6"/>
    <w:rsid w:val="04B93EFE"/>
    <w:rsid w:val="077D6D14"/>
    <w:rsid w:val="1FFD243A"/>
    <w:rsid w:val="419E22A7"/>
    <w:rsid w:val="492C3640"/>
    <w:rsid w:val="4E20161E"/>
    <w:rsid w:val="514F2D6E"/>
    <w:rsid w:val="51607B8A"/>
    <w:rsid w:val="593F3684"/>
    <w:rsid w:val="597662F8"/>
    <w:rsid w:val="59A013B4"/>
    <w:rsid w:val="6E675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499</Words>
  <Characters>2845</Characters>
  <Lines>23</Lines>
  <Paragraphs>6</Paragraphs>
  <TotalTime>0</TotalTime>
  <ScaleCrop>false</ScaleCrop>
  <LinksUpToDate>false</LinksUpToDate>
  <CharactersWithSpaces>3338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2023-11-27T02:55:00Z</dcterms:created>
  <dc:creator>Administrator</dc:creator>
  <cp:lastModifiedBy>Administrator</cp:lastModifiedBy>
  <dcterms:modified xsi:type="dcterms:W3CDTF">2023-11-29T08:04:40Z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E51395E3DE874D22963556A0981D7CBE_11</vt:lpwstr>
  </property>
</Properties>
</file>