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乌鲁木齐市推进政府服务职能转变和“放管服”改革协调领导小组办公室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关于贯彻落实国办《2019年政务公开工作要点》的通知</w:t>
      </w:r>
    </w:p>
    <w:bookmarkEnd w:id="0"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乌鲁木齐县、各区人民政府，乌鲁木齐经济技术开发区（头屯河区）、高新技术产业开发区（新市区）、甘泉堡经济技术开发区管委会，市属各委、局、办：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国务院办公厅《2019年政务公开工作要点》（国办发〔2019〕14号）和自治区政务公开办《关于贯彻落实国办〈2019年政务公开工作要点〉的通知》精神，全面做好我市2019年政务公开工作，进一步提高政府治理能力。现就有关工作要求通知如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一、强化落实，高度重视政务公开工作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区（县）、各部门要高度重视政务公开工作，进一步理顺和完善领导体制、工作机制。认真贯彻落实国办《2019年政务公开工作要点》（国办发〔2019〕14号）和自治区《关于贯彻落实国办〈2019年政务公开工作要点〉的通知》要求，切实增强政务公开意识和能力，加大政府信息公开力度，做好依申请公开工作，保障人民群众依法行使知情权、参与权、表达权和监督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二、主动作为，坚决落实政务公开工作责任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照自治区有关要求，2019年我市不再印发乌鲁木齐市政务公开工作要点，各区（县）、各部门对照国办《2019年政务公开工作要点》（国办发〔2019〕14号）和自治区政务公开办《关于贯彻落实国办〈2019年政务公开工作要点〉的通知》要求，从提升政务公开质量，加强政策解读和政务舆情回应，深入推进决策和执行公开，深化重点领域信息公开，加强公开平台建设，完善政务公开制度规范等五个方面主动作为，落实工作责任，制定工作计划，拿出具体举措，务实推进各项工作，确保各项任务顺利完成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三、落实责任，深入推进执行政务公开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区（县）、各部门要结合实际，勇于改革，敢于担当。积极探索创新，多出可复制可推广的经验，并及时上报政务公开工作开展亮点。政务公开贯彻落实情况纳入各单位政府信息公开工作年度报告，并于2019年12月31日前报市人民政府政务服务办公室，国办《2019年政务公开工作要点》具体工作落实情况将纳入年底全市政务服务绩效考核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乌鲁木齐市推进政府服务职能转变和“放管服”改革协调领导小组办公室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/>
      </w:r>
      <w:r>
        <w:rPr>
          <w:rFonts w:hint="default"/>
          <w:lang w:val="en-US" w:eastAsia="zh-CN"/>
        </w:rPr>
        <w:t xml:space="preserve">                           （乌鲁木齐市人民政府办公厅代章）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2019年6月21日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 2</w:t>
      </w:r>
      <w:r>
        <w:rPr>
          <w:rFonts w:hint="default"/>
          <w:lang w:val="en-US" w:eastAsia="zh-CN"/>
        </w:rPr>
        <w:t/>
      </w:r>
      <w:r>
        <w:rPr>
          <w:rFonts w:hint="default"/>
          <w:lang w:val="en-US" w:eastAsia="zh-CN"/>
        </w:rPr>
        <w:t xml:space="preserve"> —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 1</w:t>
      </w:r>
      <w:r>
        <w:rPr>
          <w:rFonts w:hint="default"/>
          <w:lang w:val="en-US" w:eastAsia="zh-CN"/>
        </w:rPr>
        <w:t/>
      </w:r>
      <w:r>
        <w:rPr>
          <w:rFonts w:hint="default"/>
          <w:lang w:val="en-US" w:eastAsia="zh-CN"/>
        </w:rPr>
        <w:t xml:space="preserve"> 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C2632"/>
    <w:rsid w:val="03710237"/>
    <w:rsid w:val="0AB57FD9"/>
    <w:rsid w:val="0CB039DC"/>
    <w:rsid w:val="12833492"/>
    <w:rsid w:val="14493B55"/>
    <w:rsid w:val="214770DB"/>
    <w:rsid w:val="2EDC02F9"/>
    <w:rsid w:val="33822A94"/>
    <w:rsid w:val="34655F54"/>
    <w:rsid w:val="494A271B"/>
    <w:rsid w:val="55EE0E11"/>
    <w:rsid w:val="561E0267"/>
    <w:rsid w:val="583C2632"/>
    <w:rsid w:val="604B7048"/>
    <w:rsid w:val="66593020"/>
    <w:rsid w:val="66FE475B"/>
    <w:rsid w:val="698F7C6D"/>
    <w:rsid w:val="6C5B6A09"/>
    <w:rsid w:val="72DF16D6"/>
    <w:rsid w:val="77067250"/>
    <w:rsid w:val="77392FB9"/>
    <w:rsid w:val="782608F3"/>
    <w:rsid w:val="7D3B5F79"/>
    <w:rsid w:val="7DB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2021-09-14T01:42:00Z</dcterms:created>
  <dc:creator>蜜蜜</dc:creator>
  <cp:lastModifiedBy>明月</cp:lastModifiedBy>
  <dcterms:modified xsi:type="dcterms:W3CDTF">2021-10-25T10:17:16Z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5E010D30C3554AEBB63B16DFE548D497</vt:lpwstr>
  </property>
</Properties>
</file>