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华文中宋" w:cs="Times New Roman"/>
          <w:b/>
          <w:kern w:val="0"/>
          <w:sz w:val="52"/>
          <w:szCs w:val="52"/>
        </w:rPr>
      </w:pPr>
    </w:p>
    <w:p>
      <w:pPr>
        <w:spacing w:line="540" w:lineRule="exact"/>
        <w:rPr>
          <w:rFonts w:hint="default" w:ascii="Times New Roman" w:hAnsi="Times New Roman" w:eastAsia="华文中宋" w:cs="Times New Roman"/>
          <w:b/>
          <w:kern w:val="0"/>
          <w:sz w:val="52"/>
          <w:szCs w:val="52"/>
        </w:rPr>
      </w:pPr>
    </w:p>
    <w:p>
      <w:pPr>
        <w:spacing w:line="540" w:lineRule="exact"/>
        <w:jc w:val="center"/>
        <w:rPr>
          <w:rFonts w:hint="default" w:ascii="Times New Roman" w:hAnsi="Times New Roman" w:eastAsia="华文中宋" w:cs="Times New Roman"/>
          <w:b/>
          <w:kern w:val="0"/>
          <w:sz w:val="52"/>
          <w:szCs w:val="52"/>
        </w:rPr>
      </w:pPr>
    </w:p>
    <w:p>
      <w:pPr>
        <w:spacing w:line="540" w:lineRule="exact"/>
        <w:jc w:val="center"/>
        <w:rPr>
          <w:rFonts w:hint="default" w:ascii="Times New Roman" w:hAnsi="Times New Roman" w:eastAsia="华文中宋" w:cs="Times New Roman"/>
          <w:b/>
          <w:kern w:val="0"/>
          <w:sz w:val="52"/>
          <w:szCs w:val="52"/>
        </w:rPr>
      </w:pPr>
    </w:p>
    <w:p>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2024年本级追加，达党财纪字〔2024〕</w:t>
      </w:r>
    </w:p>
    <w:p>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1号，追加团委2024年度大学生</w:t>
      </w:r>
    </w:p>
    <w:p>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西部计划项目专项经费项目支出绩效评价报告</w:t>
      </w:r>
    </w:p>
    <w:p>
      <w:pPr>
        <w:spacing w:line="540" w:lineRule="exact"/>
        <w:jc w:val="center"/>
        <w:rPr>
          <w:rFonts w:hint="default" w:ascii="Times New Roman" w:hAnsi="Times New Roman" w:eastAsia="华文中宋" w:cs="Times New Roman"/>
          <w:b/>
          <w:kern w:val="0"/>
          <w:sz w:val="52"/>
          <w:szCs w:val="52"/>
        </w:rPr>
      </w:pPr>
    </w:p>
    <w:p>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pPr>
        <w:spacing w:line="540" w:lineRule="exact"/>
        <w:jc w:val="center"/>
        <w:rPr>
          <w:rFonts w:hint="default" w:ascii="Times New Roman" w:hAnsi="Times New Roman" w:eastAsia="仿宋_GB2312" w:cs="Times New Roman"/>
          <w:kern w:val="0"/>
          <w:sz w:val="30"/>
          <w:szCs w:val="30"/>
        </w:rPr>
      </w:pPr>
    </w:p>
    <w:p>
      <w:pPr>
        <w:spacing w:line="540" w:lineRule="exact"/>
        <w:jc w:val="center"/>
        <w:rPr>
          <w:rFonts w:hint="default" w:ascii="Times New Roman" w:hAnsi="Times New Roman" w:eastAsia="仿宋_GB2312" w:cs="Times New Roman"/>
          <w:kern w:val="0"/>
          <w:sz w:val="30"/>
          <w:szCs w:val="30"/>
        </w:rPr>
      </w:pPr>
    </w:p>
    <w:p>
      <w:pPr>
        <w:spacing w:line="540" w:lineRule="exact"/>
        <w:jc w:val="center"/>
        <w:rPr>
          <w:rFonts w:hint="default" w:ascii="Times New Roman" w:hAnsi="Times New Roman" w:eastAsia="仿宋_GB2312" w:cs="Times New Roman"/>
          <w:kern w:val="0"/>
          <w:sz w:val="30"/>
          <w:szCs w:val="30"/>
        </w:rPr>
      </w:pPr>
    </w:p>
    <w:p>
      <w:pPr>
        <w:pStyle w:val="10"/>
        <w:rPr>
          <w:rFonts w:hint="default" w:ascii="Times New Roman" w:hAnsi="Times New Roman" w:cs="Times New Roman"/>
        </w:rPr>
      </w:pPr>
    </w:p>
    <w:p>
      <w:pPr>
        <w:spacing w:line="540" w:lineRule="exact"/>
        <w:rPr>
          <w:rFonts w:hint="default" w:ascii="Times New Roman" w:hAnsi="Times New Roman" w:eastAsia="仿宋_GB2312" w:cs="Times New Roman"/>
          <w:kern w:val="0"/>
          <w:sz w:val="30"/>
          <w:szCs w:val="30"/>
        </w:rPr>
      </w:pPr>
    </w:p>
    <w:p>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项目名称：2024年本级追加，达党财纪字〔2024〕</w:t>
      </w:r>
      <w:r>
        <w:rPr>
          <w:rFonts w:hint="eastAsia" w:ascii="Times New Roman" w:hAnsi="Times New Roman" w:eastAsia="仿宋_GB2312" w:cs="Times New Roman"/>
          <w:kern w:val="0"/>
          <w:sz w:val="36"/>
          <w:szCs w:val="36"/>
          <w:lang w:val="en-US" w:eastAsia="zh-CN"/>
        </w:rPr>
        <w:t>1</w:t>
      </w:r>
      <w:r>
        <w:rPr>
          <w:rFonts w:hint="default" w:ascii="Times New Roman" w:hAnsi="Times New Roman" w:eastAsia="仿宋_GB2312" w:cs="Times New Roman"/>
          <w:kern w:val="0"/>
          <w:sz w:val="36"/>
          <w:szCs w:val="36"/>
        </w:rPr>
        <w:t>号，追加团委2024年度大学生西部计划项目专项经费</w:t>
      </w:r>
    </w:p>
    <w:p>
      <w:pPr>
        <w:spacing w:line="700" w:lineRule="exact"/>
        <w:ind w:firstLine="1440" w:firstLineChars="400"/>
        <w:jc w:val="left"/>
        <w:rPr>
          <w:rFonts w:hint="eastAsia"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6"/>
          <w:szCs w:val="36"/>
        </w:rPr>
        <w:t>实施单位（公章）：</w:t>
      </w:r>
      <w:r>
        <w:rPr>
          <w:rFonts w:hint="eastAsia" w:ascii="Times New Roman" w:hAnsi="Times New Roman" w:eastAsia="仿宋_GB2312" w:cs="Times New Roman"/>
          <w:kern w:val="0"/>
          <w:sz w:val="36"/>
          <w:szCs w:val="36"/>
          <w:lang w:eastAsia="zh-CN"/>
        </w:rPr>
        <w:t>共青团达坂城区委员会</w:t>
      </w:r>
    </w:p>
    <w:p>
      <w:pPr>
        <w:spacing w:line="700" w:lineRule="exact"/>
        <w:ind w:firstLine="1440" w:firstLineChars="400"/>
        <w:jc w:val="left"/>
        <w:rPr>
          <w:rFonts w:hint="eastAsia"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6"/>
          <w:szCs w:val="36"/>
        </w:rPr>
        <w:t>主管部门（公章）：</w:t>
      </w:r>
      <w:r>
        <w:rPr>
          <w:rFonts w:hint="eastAsia" w:ascii="Times New Roman" w:hAnsi="Times New Roman" w:eastAsia="仿宋_GB2312" w:cs="Times New Roman"/>
          <w:kern w:val="0"/>
          <w:sz w:val="36"/>
          <w:szCs w:val="36"/>
          <w:lang w:eastAsia="zh-CN"/>
        </w:rPr>
        <w:t>共青团达坂城区委员会</w:t>
      </w:r>
    </w:p>
    <w:p>
      <w:pPr>
        <w:spacing w:line="700" w:lineRule="exact"/>
        <w:ind w:firstLine="1440" w:firstLineChars="400"/>
        <w:jc w:val="left"/>
        <w:rPr>
          <w:rFonts w:hint="eastAsia"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6"/>
          <w:szCs w:val="36"/>
        </w:rPr>
        <w:t>项目负责人（签章）：</w:t>
      </w:r>
      <w:r>
        <w:rPr>
          <w:rFonts w:hint="eastAsia" w:ascii="Times New Roman" w:hAnsi="Times New Roman" w:eastAsia="仿宋_GB2312" w:cs="Times New Roman"/>
          <w:kern w:val="0"/>
          <w:sz w:val="36"/>
          <w:szCs w:val="36"/>
          <w:lang w:eastAsia="zh-CN"/>
        </w:rPr>
        <w:t>谢鹏鹏</w:t>
      </w:r>
    </w:p>
    <w:p>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ascii="Times New Roman" w:hAnsi="Times New Roman"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ascii="Times New Roman" w:hAnsi="Times New Roman" w:eastAsia="仿宋_GB2312" w:cs="Times New Roman"/>
          <w:kern w:val="0"/>
          <w:sz w:val="36"/>
          <w:szCs w:val="36"/>
          <w:lang w:val="en-US" w:eastAsia="zh-CN"/>
        </w:rPr>
        <w:t>18</w:t>
      </w:r>
      <w:r>
        <w:rPr>
          <w:rFonts w:hint="default" w:ascii="Times New Roman" w:hAnsi="Times New Roman" w:eastAsia="仿宋_GB2312" w:cs="Times New Roman"/>
          <w:kern w:val="0"/>
          <w:sz w:val="36"/>
          <w:szCs w:val="36"/>
        </w:rPr>
        <w:t>日</w:t>
      </w:r>
    </w:p>
    <w:p>
      <w:pPr>
        <w:spacing w:line="540" w:lineRule="exact"/>
        <w:jc w:val="center"/>
        <w:rPr>
          <w:rFonts w:hint="default" w:ascii="Times New Roman" w:hAnsi="Times New Roman" w:eastAsia="仿宋_GB2312" w:cs="Times New Roman"/>
          <w:kern w:val="0"/>
          <w:sz w:val="30"/>
          <w:szCs w:val="30"/>
        </w:rPr>
      </w:pPr>
    </w:p>
    <w:p>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pPr>
        <w:pStyle w:val="10"/>
        <w:numPr>
          <w:ilvl w:val="0"/>
          <w:numId w:val="0"/>
        </w:numPr>
        <w:spacing w:before="0" w:after="0" w:line="560" w:lineRule="exact"/>
        <w:ind w:firstLine="600" w:firstLineChars="200"/>
        <w:jc w:val="both"/>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发放大学生西部计划志愿者工作生活补贴，办理志愿者基本养老保险及基本医疗保险，为志愿者更好的在疆开展志愿服务提供有力保障，大学生志愿服务西部计划服务领域不断拓展，管理服务进一步完善，社会各界广泛关注，有效服务大局、服务社会、服务青年，为新疆社会稳定和长治久安贡献青春力量。</w:t>
      </w:r>
    </w:p>
    <w:p>
      <w:pPr>
        <w:pStyle w:val="10"/>
        <w:numPr>
          <w:ilvl w:val="0"/>
          <w:numId w:val="0"/>
        </w:numPr>
        <w:spacing w:before="0" w:after="0" w:line="560" w:lineRule="exact"/>
        <w:ind w:firstLine="643" w:firstLineChars="200"/>
        <w:jc w:val="both"/>
        <w:rPr>
          <w:rFonts w:hint="default" w:ascii="Times New Roman" w:hAnsi="Times New Roman" w:eastAsia="仿宋_GB2312" w:cs="Times New Roman"/>
          <w:kern w:val="2"/>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p>
    <w:p>
      <w:pPr>
        <w:spacing w:line="560" w:lineRule="exact"/>
        <w:ind w:firstLine="600" w:firstLineChars="200"/>
        <w:rPr>
          <w:rFonts w:hint="eastAsia"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sz w:val="30"/>
          <w:szCs w:val="30"/>
          <w:highlight w:val="none"/>
          <w:lang w:val="en-US" w:eastAsia="zh-CN"/>
        </w:rPr>
        <w:t>项目主要内容：</w:t>
      </w:r>
      <w:r>
        <w:rPr>
          <w:rFonts w:hint="eastAsia" w:ascii="Times New Roman" w:hAnsi="Times New Roman" w:eastAsia="仿宋_GB2312" w:cs="Times New Roman"/>
          <w:b w:val="0"/>
          <w:bCs w:val="0"/>
          <w:kern w:val="2"/>
          <w:sz w:val="30"/>
          <w:szCs w:val="30"/>
          <w:highlight w:val="none"/>
          <w:lang w:val="en-US" w:eastAsia="zh-CN" w:bidi="ar-SA"/>
        </w:rPr>
        <w:t>完成达坂城区辖区所有志愿者补贴及社保的发放与缴纳工作，提升辖区志愿者的生活质量、服务效率，切实保障志愿者权益。</w:t>
      </w:r>
    </w:p>
    <w:p>
      <w:pPr>
        <w:spacing w:line="560" w:lineRule="exact"/>
        <w:ind w:firstLine="640" w:firstLineChars="200"/>
        <w:rPr>
          <w:rFonts w:hint="eastAsia"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sz w:val="32"/>
          <w:szCs w:val="32"/>
        </w:rPr>
        <w:t>项目实施情况：</w:t>
      </w:r>
      <w:r>
        <w:rPr>
          <w:rFonts w:hint="eastAsia" w:ascii="Times New Roman" w:hAnsi="Times New Roman" w:eastAsia="仿宋_GB2312" w:cs="Times New Roman"/>
          <w:b w:val="0"/>
          <w:bCs w:val="0"/>
          <w:kern w:val="2"/>
          <w:sz w:val="30"/>
          <w:szCs w:val="30"/>
          <w:highlight w:val="none"/>
          <w:lang w:val="en-US" w:eastAsia="zh-CN" w:bidi="ar-SA"/>
        </w:rPr>
        <w:t>积极鼓励志愿者参加各类活动，每月按时发放当月在岗志愿者补贴与社保，为辖区每名志愿者缴纳商业保险，有效保障了志愿者权益，为志愿者更好的在疆开展志愿服务提供有力保障。</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此项目经达党财纪字〔2024〕1号文件批准，该项目为2024年本级资金，年初预算数459.45万元，全年预算数459.45万元，于2024年年中追加部分预算批复项目，年中资金未进行调整，该项目资金已全部落实到位。</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（2）资金使用情况</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该项目年初预算数459.45万元，全年预算数459.45万元，全年执行数459.45万元，预算执行率为100%，主要用于：1、保障达坂城区全国项目志愿者每月服务单位补贴、单位部分社保的发放与缴纳；2、达坂城区地方项目志愿者每月社保与补贴的缴纳、发放，服装费、生活用品费用、商业保险及交通补贴的支付等，上述合计支付459.45万元。</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发放大学生西部计划志愿者工作生活补贴，办理志愿者基本养老保险及基本医疗保险，为志愿者更好的在疆开展志愿服务提供有力保障，大学生志愿服务西部计划服务领域不断拓展，管理服务进一步完善，社会各界广泛关注，有效服务大局、服务社会、服务青年，为新疆社会稳定和长治久安贡献青春力量。</w:t>
      </w:r>
    </w:p>
    <w:p>
      <w:pPr>
        <w:numPr>
          <w:ilvl w:val="0"/>
          <w:numId w:val="0"/>
        </w:numPr>
        <w:spacing w:line="560" w:lineRule="exact"/>
        <w:ind w:firstLine="643" w:firstLineChars="200"/>
        <w:rPr>
          <w:rFonts w:hint="default" w:ascii="Times New Roman" w:hAnsi="Times New Roman" w:eastAsia="仿宋_GB2312" w:cs="Times New Roman"/>
          <w:sz w:val="32"/>
          <w:szCs w:val="32"/>
        </w:rPr>
      </w:pPr>
      <w:r>
        <w:rPr>
          <w:rFonts w:hint="eastAsia"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阶段性目标</w:t>
      </w:r>
    </w:p>
    <w:p>
      <w:pPr>
        <w:spacing w:line="560" w:lineRule="exact"/>
        <w:ind w:firstLine="600" w:firstLineChars="200"/>
        <w:rPr>
          <w:rFonts w:hint="eastAsia" w:ascii="Times New Roman" w:hAnsi="Times New Roman" w:eastAsia="仿宋_GB2312" w:cs="Times New Roman"/>
          <w:b w:val="0"/>
          <w:bCs w:val="0"/>
          <w:kern w:val="2"/>
          <w:sz w:val="30"/>
          <w:szCs w:val="30"/>
          <w:highlight w:val="none"/>
          <w:lang w:val="en-US" w:eastAsia="zh-CN" w:bidi="ar-SA"/>
        </w:rPr>
      </w:pPr>
      <w:r>
        <w:rPr>
          <w:rFonts w:hint="eastAsia" w:ascii="Times New Roman" w:hAnsi="Times New Roman" w:eastAsia="仿宋_GB2312" w:cs="Times New Roman"/>
          <w:b w:val="0"/>
          <w:bCs w:val="0"/>
          <w:kern w:val="2"/>
          <w:sz w:val="30"/>
          <w:szCs w:val="30"/>
          <w:highlight w:val="none"/>
          <w:lang w:val="en-US" w:eastAsia="zh-CN" w:bidi="ar-SA"/>
        </w:rPr>
        <w:t>1、每半年发放1次志愿者交通补贴，户籍为疆内的志愿者每次750元、户籍为疆外的志愿者每次1250元；</w:t>
      </w:r>
    </w:p>
    <w:p>
      <w:pPr>
        <w:spacing w:line="560" w:lineRule="exact"/>
        <w:ind w:firstLine="600" w:firstLineChars="200"/>
        <w:rPr>
          <w:rFonts w:hint="eastAsia" w:ascii="Times New Roman" w:hAnsi="Times New Roman" w:eastAsia="仿宋_GB2312" w:cs="Times New Roman"/>
          <w:b w:val="0"/>
          <w:bCs w:val="0"/>
          <w:kern w:val="2"/>
          <w:sz w:val="30"/>
          <w:szCs w:val="30"/>
          <w:highlight w:val="none"/>
          <w:lang w:val="en-US" w:eastAsia="zh-CN" w:bidi="ar-SA"/>
        </w:rPr>
      </w:pPr>
      <w:r>
        <w:rPr>
          <w:rFonts w:hint="eastAsia" w:ascii="Times New Roman" w:hAnsi="Times New Roman" w:eastAsia="仿宋_GB2312" w:cs="Times New Roman"/>
          <w:b w:val="0"/>
          <w:bCs w:val="0"/>
          <w:kern w:val="2"/>
          <w:sz w:val="30"/>
          <w:szCs w:val="30"/>
          <w:highlight w:val="none"/>
          <w:lang w:val="en-US" w:eastAsia="zh-CN" w:bidi="ar-SA"/>
        </w:rPr>
        <w:t>2、每月10日准时发放与缴纳当月在岗志愿者补贴、社保；</w:t>
      </w:r>
    </w:p>
    <w:p>
      <w:pPr>
        <w:spacing w:line="560" w:lineRule="exact"/>
        <w:ind w:firstLine="600" w:firstLineChars="200"/>
        <w:rPr>
          <w:rFonts w:hint="eastAsia" w:ascii="Times New Roman" w:hAnsi="Times New Roman" w:eastAsia="仿宋_GB2312" w:cs="Times New Roman"/>
          <w:b w:val="0"/>
          <w:bCs w:val="0"/>
          <w:kern w:val="2"/>
          <w:sz w:val="30"/>
          <w:szCs w:val="30"/>
          <w:highlight w:val="none"/>
          <w:lang w:val="en-US" w:eastAsia="zh-CN" w:bidi="ar-SA"/>
        </w:rPr>
      </w:pPr>
      <w:r>
        <w:rPr>
          <w:rFonts w:hint="eastAsia" w:ascii="Times New Roman" w:hAnsi="Times New Roman" w:eastAsia="仿宋_GB2312" w:cs="Times New Roman"/>
          <w:b w:val="0"/>
          <w:bCs w:val="0"/>
          <w:kern w:val="2"/>
          <w:sz w:val="30"/>
          <w:szCs w:val="30"/>
          <w:highlight w:val="none"/>
          <w:lang w:val="en-US" w:eastAsia="zh-CN" w:bidi="ar-SA"/>
        </w:rPr>
        <w:t>3、为辖区内所有志愿者缴纳商业保险，保障其基本权益；</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eastAsia" w:ascii="Times New Roman" w:hAnsi="Times New Roman" w:eastAsia="仿宋_GB2312" w:cs="Times New Roman"/>
          <w:b w:val="0"/>
          <w:bCs w:val="0"/>
          <w:kern w:val="2"/>
          <w:sz w:val="30"/>
          <w:szCs w:val="30"/>
          <w:highlight w:val="none"/>
          <w:lang w:val="en-US" w:eastAsia="zh-CN" w:bidi="ar-SA"/>
        </w:rPr>
        <w:t>4、为每名新招募志愿者提供志愿者服装与住宿所需物品等。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pPr>
        <w:pStyle w:val="10"/>
        <w:widowControl w:val="0"/>
        <w:spacing w:before="0" w:after="0" w:line="560" w:lineRule="exact"/>
        <w:ind w:firstLine="600" w:firstLineChars="200"/>
        <w:jc w:val="both"/>
        <w:outlineLvl w:val="9"/>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1.绩效评价完整性</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本项目预算绩效评价报告在编制过程中，严格遵循相关法规与标准，确保评价内容的全面性与准确性。报告涵盖了项目从预算编制、执行到完成的全过程，对项目的各项绩效指标进行了细致的梳理与评估。</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在评价指标体系的构建上，充分考虑了项目的性质、目标以及预期成果，选取了具有代表性和可衡量性的关键指标，涵盖</w:t>
      </w:r>
      <w:r>
        <w:rPr>
          <w:rFonts w:hint="eastAsia" w:ascii="Times New Roman" w:hAnsi="Times New Roman" w:eastAsia="仿宋_GB2312" w:cs="Times New Roman"/>
          <w:b w:val="0"/>
          <w:bCs w:val="0"/>
          <w:kern w:val="2"/>
          <w:sz w:val="30"/>
          <w:szCs w:val="30"/>
          <w:highlight w:val="none"/>
          <w:lang w:val="en-US" w:eastAsia="zh-CN" w:bidi="ar-SA"/>
        </w:rPr>
        <w:t>了</w:t>
      </w:r>
      <w:r>
        <w:rPr>
          <w:rFonts w:hint="default" w:ascii="Times New Roman" w:hAnsi="Times New Roman" w:eastAsia="仿宋_GB2312" w:cs="Times New Roman"/>
          <w:b w:val="0"/>
          <w:bCs w:val="0"/>
          <w:kern w:val="2"/>
          <w:sz w:val="30"/>
          <w:szCs w:val="30"/>
          <w:highlight w:val="none"/>
          <w:lang w:val="en-US" w:eastAsia="zh-CN" w:bidi="ar-SA"/>
        </w:rPr>
        <w:t>社会效益</w:t>
      </w:r>
      <w:r>
        <w:rPr>
          <w:rFonts w:hint="eastAsia" w:ascii="Times New Roman" w:hAnsi="Times New Roman" w:eastAsia="仿宋_GB2312" w:cs="Times New Roman"/>
          <w:b w:val="0"/>
          <w:bCs w:val="0"/>
          <w:kern w:val="2"/>
          <w:sz w:val="30"/>
          <w:szCs w:val="30"/>
          <w:highlight w:val="none"/>
          <w:lang w:val="en-US" w:eastAsia="zh-CN" w:bidi="ar-SA"/>
        </w:rPr>
        <w:t>指标</w:t>
      </w:r>
      <w:r>
        <w:rPr>
          <w:rFonts w:hint="default" w:ascii="Times New Roman" w:hAnsi="Times New Roman" w:eastAsia="仿宋_GB2312" w:cs="Times New Roman"/>
          <w:b w:val="0"/>
          <w:bCs w:val="0"/>
          <w:kern w:val="2"/>
          <w:sz w:val="30"/>
          <w:szCs w:val="30"/>
          <w:highlight w:val="none"/>
          <w:lang w:val="en-US" w:eastAsia="zh-CN" w:bidi="ar-SA"/>
        </w:rPr>
        <w:t>，力求全方位反映项目的绩效状况。同时，对于每个指标的评价标准和数据来源均进行了明确说明，确保评价结果的客观性和可追溯性。</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在数据收集与分析环节，采用了多种科学合理的方法，如实地调研、</w:t>
      </w:r>
      <w:r>
        <w:rPr>
          <w:rFonts w:hint="eastAsia" w:ascii="Times New Roman" w:hAnsi="Times New Roman" w:eastAsia="仿宋_GB2312" w:cs="Times New Roman"/>
          <w:b w:val="0"/>
          <w:bCs w:val="0"/>
          <w:kern w:val="2"/>
          <w:sz w:val="30"/>
          <w:szCs w:val="30"/>
          <w:highlight w:val="none"/>
          <w:lang w:val="en-US" w:eastAsia="zh-CN" w:bidi="ar-SA"/>
        </w:rPr>
        <w:t>电话访问</w:t>
      </w:r>
      <w:r>
        <w:rPr>
          <w:rFonts w:hint="default" w:ascii="Times New Roman" w:hAnsi="Times New Roman" w:eastAsia="仿宋_GB2312" w:cs="Times New Roman"/>
          <w:b w:val="0"/>
          <w:bCs w:val="0"/>
          <w:kern w:val="2"/>
          <w:sz w:val="30"/>
          <w:szCs w:val="30"/>
          <w:highlight w:val="none"/>
          <w:lang w:val="en-US" w:eastAsia="zh-CN" w:bidi="ar-SA"/>
        </w:rPr>
        <w:t>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（1）评估项目实施效果</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通过对项目预算执行情况及各项绩效目标达成程度的系统性分析，全面、客观地评估项目在预定周期内的实施效果，包括社会效益指标，为项目后续的改进与优化提供科学依据。</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（2）提升资源利用效率</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（3）强化项目管理责任</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（4）为决策提供支持</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（5）促进项目持续改进</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pPr>
        <w:spacing w:line="560" w:lineRule="exact"/>
        <w:ind w:firstLine="600" w:firstLineChars="200"/>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pPr>
        <w:pStyle w:val="10"/>
        <w:widowControl w:val="0"/>
        <w:spacing w:before="0" w:after="0" w:line="560" w:lineRule="exact"/>
        <w:ind w:firstLine="600" w:firstLineChars="200"/>
        <w:jc w:val="both"/>
        <w:outlineLvl w:val="9"/>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本项目预算绩效评价报告的评价对象是2024年本级追加，达党财纪字〔2024〕1号，追加团委2024年度大学生西部计划项目专项经费及其预算执行情况。该项目由</w:t>
      </w:r>
      <w:r>
        <w:rPr>
          <w:rFonts w:hint="eastAsia" w:ascii="Times New Roman" w:hAnsi="Times New Roman" w:eastAsia="仿宋_GB2312" w:cs="Times New Roman"/>
          <w:b w:val="0"/>
          <w:bCs w:val="0"/>
          <w:kern w:val="2"/>
          <w:sz w:val="30"/>
          <w:szCs w:val="30"/>
          <w:highlight w:val="none"/>
          <w:lang w:val="en-US" w:eastAsia="zh-CN" w:bidi="ar-SA"/>
        </w:rPr>
        <w:t>中国共产主义青年团乌鲁木齐市达坂城区委员会</w:t>
      </w:r>
      <w:r>
        <w:rPr>
          <w:rFonts w:hint="default" w:ascii="Times New Roman" w:hAnsi="Times New Roman" w:eastAsia="仿宋_GB2312" w:cs="Times New Roman"/>
          <w:b w:val="0"/>
          <w:bCs w:val="0"/>
          <w:kern w:val="2"/>
          <w:sz w:val="30"/>
          <w:szCs w:val="30"/>
          <w:highlight w:val="none"/>
          <w:lang w:val="en-US" w:eastAsia="zh-CN" w:bidi="ar-SA"/>
        </w:rPr>
        <w:t>负责实施，旨在</w:t>
      </w:r>
      <w:r>
        <w:rPr>
          <w:rFonts w:hint="eastAsia" w:ascii="Times New Roman" w:hAnsi="Times New Roman" w:eastAsia="仿宋_GB2312" w:cs="Times New Roman"/>
          <w:b w:val="0"/>
          <w:bCs w:val="0"/>
          <w:kern w:val="2"/>
          <w:sz w:val="30"/>
          <w:szCs w:val="30"/>
          <w:highlight w:val="none"/>
          <w:lang w:val="en-US" w:eastAsia="zh-CN" w:bidi="ar-SA"/>
        </w:rPr>
        <w:t>保障辖区内所有志愿者的基本权益</w:t>
      </w:r>
      <w:r>
        <w:rPr>
          <w:rFonts w:hint="default" w:ascii="Times New Roman" w:hAnsi="Times New Roman" w:eastAsia="仿宋_GB2312" w:cs="Times New Roman"/>
          <w:b w:val="0"/>
          <w:bCs w:val="0"/>
          <w:kern w:val="2"/>
          <w:sz w:val="30"/>
          <w:szCs w:val="30"/>
          <w:highlight w:val="none"/>
          <w:lang w:val="en-US" w:eastAsia="zh-CN" w:bidi="ar-SA"/>
        </w:rPr>
        <w:t>。项目预算涵盖从</w:t>
      </w:r>
      <w:r>
        <w:rPr>
          <w:rFonts w:hint="eastAsia" w:ascii="Times New Roman" w:hAnsi="Times New Roman" w:eastAsia="仿宋_GB2312" w:cs="Times New Roman"/>
          <w:b w:val="0"/>
          <w:bCs w:val="0"/>
          <w:kern w:val="2"/>
          <w:sz w:val="30"/>
          <w:szCs w:val="30"/>
          <w:highlight w:val="none"/>
          <w:lang w:val="en-US" w:eastAsia="zh-CN" w:bidi="ar-SA"/>
        </w:rPr>
        <w:t>2024年1月1日</w:t>
      </w:r>
      <w:r>
        <w:rPr>
          <w:rFonts w:hint="default" w:ascii="Times New Roman" w:hAnsi="Times New Roman" w:eastAsia="仿宋_GB2312" w:cs="Times New Roman"/>
          <w:b w:val="0"/>
          <w:bCs w:val="0"/>
          <w:kern w:val="2"/>
          <w:sz w:val="30"/>
          <w:szCs w:val="30"/>
          <w:highlight w:val="none"/>
          <w:lang w:val="en-US" w:eastAsia="zh-CN" w:bidi="ar-SA"/>
        </w:rPr>
        <w:t>至</w:t>
      </w:r>
      <w:r>
        <w:rPr>
          <w:rFonts w:hint="eastAsia" w:ascii="Times New Roman" w:hAnsi="Times New Roman" w:eastAsia="仿宋_GB2312" w:cs="Times New Roman"/>
          <w:b w:val="0"/>
          <w:bCs w:val="0"/>
          <w:kern w:val="2"/>
          <w:sz w:val="30"/>
          <w:szCs w:val="30"/>
          <w:highlight w:val="none"/>
          <w:lang w:val="en-US" w:eastAsia="zh-CN" w:bidi="ar-SA"/>
        </w:rPr>
        <w:t>2024年12月31日</w:t>
      </w:r>
      <w:r>
        <w:rPr>
          <w:rFonts w:hint="default" w:ascii="Times New Roman" w:hAnsi="Times New Roman" w:eastAsia="仿宋_GB2312" w:cs="Times New Roman"/>
          <w:b w:val="0"/>
          <w:bCs w:val="0"/>
          <w:kern w:val="2"/>
          <w:sz w:val="30"/>
          <w:szCs w:val="30"/>
          <w:highlight w:val="none"/>
          <w:lang w:val="en-US" w:eastAsia="zh-CN" w:bidi="ar-SA"/>
        </w:rPr>
        <w:t>的全部资金投入与支出，涉及资金总额为</w:t>
      </w:r>
      <w:r>
        <w:rPr>
          <w:rFonts w:hint="eastAsia" w:ascii="Times New Roman" w:hAnsi="Times New Roman" w:eastAsia="仿宋_GB2312" w:cs="Times New Roman"/>
          <w:b w:val="0"/>
          <w:bCs w:val="0"/>
          <w:kern w:val="2"/>
          <w:sz w:val="30"/>
          <w:szCs w:val="30"/>
          <w:highlight w:val="none"/>
          <w:lang w:val="en-US" w:eastAsia="zh-CN" w:bidi="ar-SA"/>
        </w:rPr>
        <w:t>459.45</w:t>
      </w:r>
      <w:r>
        <w:rPr>
          <w:rFonts w:hint="default" w:ascii="Times New Roman" w:hAnsi="Times New Roman" w:eastAsia="仿宋_GB2312" w:cs="Times New Roman"/>
          <w:b w:val="0"/>
          <w:bCs w:val="0"/>
          <w:kern w:val="2"/>
          <w:sz w:val="30"/>
          <w:szCs w:val="30"/>
          <w:highlight w:val="none"/>
          <w:lang w:val="en-US" w:eastAsia="zh-CN" w:bidi="ar-SA"/>
        </w:rPr>
        <w:t>万元。</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本项目预算绩效评价报告的评价范围广泛而全面，涵盖了从项目立项至评价时点期间的所有关键预算活动和财务流程。具体而言，评价范围包括但不限于以下几个方面：</w:t>
      </w:r>
    </w:p>
    <w:p>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highlight w:val="none"/>
        </w:rPr>
        <w:t>项目预算编制与执行：全面审视项目预算的编制依据、合理性、科学性以及实际执行情况，包括预算调整的原因和效果。</w:t>
      </w:r>
    </w:p>
    <w:p>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资金管理：深入分析项目资金的分配、使用和监管情况，确保资金使用的合规性、高效性和透明度。</w:t>
      </w:r>
    </w:p>
    <w:p>
      <w:pPr>
        <w:pStyle w:val="10"/>
        <w:widowControl w:val="0"/>
        <w:numPr>
          <w:ilvl w:val="0"/>
          <w:numId w:val="1"/>
        </w:numPr>
        <w:spacing w:before="0" w:after="0" w:line="560" w:lineRule="exact"/>
        <w:ind w:firstLine="640" w:firstLineChars="200"/>
        <w:jc w:val="both"/>
        <w:outlineLvl w:val="9"/>
        <w:rPr>
          <w:rFonts w:hint="default" w:ascii="Times New Roman" w:hAnsi="Times New Roman" w:eastAsia="仿宋_GB2312" w:cs="Times New Roman"/>
          <w:b w:val="0"/>
          <w:bCs w:val="0"/>
          <w:color w:val="auto"/>
          <w:highlight w:val="none"/>
          <w:lang w:eastAsia="zh-CN"/>
        </w:rPr>
      </w:pPr>
      <w:r>
        <w:rPr>
          <w:rFonts w:hint="default" w:ascii="Times New Roman" w:hAnsi="Times New Roman" w:eastAsia="仿宋_GB2312" w:cs="Times New Roman"/>
          <w:b w:val="0"/>
          <w:bCs w:val="0"/>
          <w:color w:val="auto"/>
          <w:highlight w:val="none"/>
        </w:rPr>
        <w:t>项目实施进度与产出：评估项目是否按照既定计划顺利推进，各项任务是否按时完成，以及项目产出的数量、质量和时效性是否符合预期。</w:t>
      </w:r>
    </w:p>
    <w:p>
      <w:pPr>
        <w:pStyle w:val="10"/>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color w:val="auto"/>
          <w:highlight w:val="none"/>
          <w:lang w:eastAsia="zh-CN"/>
        </w:rPr>
        <w:t>（</w:t>
      </w:r>
      <w:r>
        <w:rPr>
          <w:rFonts w:hint="eastAsia" w:ascii="Times New Roman" w:hAnsi="Times New Roman" w:eastAsia="仿宋_GB2312" w:cs="Times New Roman"/>
          <w:b w:val="0"/>
          <w:bCs w:val="0"/>
          <w:color w:val="auto"/>
          <w:highlight w:val="none"/>
          <w:lang w:val="en-US" w:eastAsia="zh-CN"/>
        </w:rPr>
        <w:t>4</w:t>
      </w:r>
      <w:r>
        <w:rPr>
          <w:rFonts w:hint="eastAsia" w:ascii="Times New Roman" w:hAnsi="Times New Roman" w:eastAsia="仿宋_GB2312" w:cs="Times New Roman"/>
          <w:b w:val="0"/>
          <w:bCs w:val="0"/>
          <w:color w:val="auto"/>
          <w:highlight w:val="none"/>
          <w:lang w:eastAsia="zh-CN"/>
        </w:rPr>
        <w:t>）</w:t>
      </w:r>
      <w:r>
        <w:rPr>
          <w:rFonts w:hint="default" w:ascii="Times New Roman" w:hAnsi="Times New Roman" w:eastAsia="仿宋_GB2312" w:cs="Times New Roman"/>
          <w:b w:val="0"/>
          <w:bCs w:val="0"/>
          <w:color w:val="auto"/>
          <w:highlight w:val="none"/>
        </w:rPr>
        <w:t>社会影响：考察项目对社会方面的综合影响。</w:t>
      </w:r>
    </w:p>
    <w:p>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（2）统筹兼顾。单位自评、部门评价和财政评价应职责明确，各有侧重，相互衔接。单位自评应由项目单位自主实施，即“谁支出、谁自评”。部门评价和财政评价应在单位自评的基础上开展。</w:t>
      </w:r>
    </w:p>
    <w:p>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（3）激励约束。绩效评价结果应与预算安排、政策调整、改进管理实质性挂钩，体现奖优罚劣和激励相容导向，有效要安排、低效要压减、无效要问责。</w:t>
      </w:r>
    </w:p>
    <w:p>
      <w:pPr>
        <w:pStyle w:val="1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（4）公开透明。绩效评价结果应依法依规公开，并自觉接受社会监督。</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 xml:space="preserve">（一）成本效益分析法。是指将投入与产出、效益进行关联性分析的方法。 </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（二）比较法。是指将实施情况与绩效目标、历史情况、不同部门和地区同类支出情况进行比较的方法。</w:t>
      </w:r>
    </w:p>
    <w:p>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w:t>
      </w:r>
      <w:r>
        <w:rPr>
          <w:rFonts w:hint="eastAsia" w:eastAsia="仿宋_GB2312" w:cs="Times New Roman"/>
          <w:color w:val="000000"/>
          <w:spacing w:val="17"/>
          <w:sz w:val="32"/>
          <w:szCs w:val="32"/>
          <w:lang w:val="en-US" w:eastAsia="zh-CN"/>
        </w:rPr>
        <w:t>三</w:t>
      </w:r>
      <w:r>
        <w:rPr>
          <w:rFonts w:hint="default" w:ascii="Times New Roman" w:hAnsi="Times New Roman" w:eastAsia="仿宋_GB2312" w:cs="Times New Roman"/>
          <w:color w:val="000000"/>
          <w:spacing w:val="17"/>
          <w:sz w:val="32"/>
          <w:szCs w:val="32"/>
        </w:rPr>
        <w:t>）公众评判法。是指通过专家评估、公众问卷及抽样调查等方式进行评判的方法。</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评价标准</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绩效评价标准通常包括计划标准、行业标准、历史标准等，用于对绩效指标完成情况进行比较、分析、评价。本次评价主要采用了计划标准。</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计划标准。指以预先制定的目标、计划、预算、定额等作为评价标准。</w:t>
      </w:r>
    </w:p>
    <w:p>
      <w:pPr>
        <w:pStyle w:val="10"/>
        <w:numPr>
          <w:ilvl w:val="0"/>
          <w:numId w:val="2"/>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（1）前期准备与规划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在项目绩效评价工作启动之初，成立了专门的评价工作小组，小组成员由</w:t>
      </w:r>
      <w:r>
        <w:rPr>
          <w:rFonts w:hint="eastAsia" w:ascii="Times New Roman" w:hAnsi="Times New Roman" w:eastAsia="仿宋_GB2312" w:cs="Times New Roman"/>
          <w:b w:val="0"/>
          <w:bCs w:val="0"/>
          <w:kern w:val="28"/>
          <w:sz w:val="32"/>
          <w:szCs w:val="32"/>
          <w:lang w:val="en-US" w:eastAsia="zh-CN" w:bidi="ar-SA"/>
        </w:rPr>
        <w:t>单位主要领导及项目负责人、财务人员</w:t>
      </w:r>
      <w:r>
        <w:rPr>
          <w:rFonts w:hint="default" w:ascii="Times New Roman" w:hAnsi="Times New Roman" w:eastAsia="仿宋_GB2312" w:cs="Times New Roman"/>
          <w:b w:val="0"/>
          <w:bCs w:val="0"/>
          <w:kern w:val="28"/>
          <w:sz w:val="32"/>
          <w:szCs w:val="32"/>
          <w:lang w:val="en-US" w:eastAsia="zh-CN" w:bidi="ar-SA"/>
        </w:rPr>
        <w:t>组成，确保从多角度、全方位对项目绩效进行评价。同时，明确了评价工作的目标、范围、重点及时间安排，制定了详细的工作计划，为评价工作的顺利开展奠定了坚实基础。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（2）指标体系构建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依据项目的性质、目标以及预期成果，构建了科学合理的绩效评价指标体系。该指标体系涵盖了项目决策、项目过程、项目产出、项目效益四个维度，选取了具有代表性和可衡量性的关键指标，并为每个指标设定了明确的评价标准与权重，确保评价结果能够全面、准确地反映项目的绩效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（3）数据收集与整理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（4）数据分析与评估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（5）报告撰写与反馈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（6）后续跟踪与改进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pPr>
        <w:numPr>
          <w:ilvl w:val="0"/>
          <w:numId w:val="3"/>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本项目的综合评价基于对项目各方面绩效的深入分析与评估。从项目目标的达成情况来看，2024年本级追加，达党财纪字〔2024〕1号，追加团委2024年度大学生西部计划项目专项经费在</w:t>
      </w:r>
      <w:r>
        <w:rPr>
          <w:rFonts w:hint="eastAsia" w:ascii="Times New Roman" w:hAnsi="Times New Roman" w:eastAsia="仿宋_GB2312" w:cs="Times New Roman"/>
          <w:b w:val="0"/>
          <w:bCs w:val="0"/>
          <w:kern w:val="28"/>
          <w:sz w:val="32"/>
          <w:szCs w:val="32"/>
          <w:lang w:val="en-US" w:eastAsia="zh-CN" w:bidi="ar-SA"/>
        </w:rPr>
        <w:t>补贴、社保发放与缴纳</w:t>
      </w:r>
      <w:r>
        <w:rPr>
          <w:rFonts w:hint="default" w:ascii="Times New Roman" w:hAnsi="Times New Roman" w:eastAsia="仿宋_GB2312" w:cs="Times New Roman"/>
          <w:b w:val="0"/>
          <w:bCs w:val="0"/>
          <w:kern w:val="28"/>
          <w:sz w:val="32"/>
          <w:szCs w:val="32"/>
          <w:lang w:val="en-US" w:eastAsia="zh-CN" w:bidi="ar-SA"/>
        </w:rPr>
        <w:t>等方面表现出色，达到了预期的标准与要求。同时，项目也在</w:t>
      </w:r>
      <w:r>
        <w:rPr>
          <w:rFonts w:hint="eastAsia" w:ascii="Times New Roman" w:hAnsi="Times New Roman" w:eastAsia="仿宋_GB2312" w:cs="Times New Roman"/>
          <w:b w:val="0"/>
          <w:bCs w:val="0"/>
          <w:kern w:val="28"/>
          <w:sz w:val="32"/>
          <w:szCs w:val="32"/>
          <w:lang w:val="en-US" w:eastAsia="zh-CN" w:bidi="ar-SA"/>
        </w:rPr>
        <w:t>各项费用支付等环节</w:t>
      </w:r>
      <w:r>
        <w:rPr>
          <w:rFonts w:hint="default" w:ascii="Times New Roman" w:hAnsi="Times New Roman" w:eastAsia="仿宋_GB2312" w:cs="Times New Roman"/>
          <w:b w:val="0"/>
          <w:bCs w:val="0"/>
          <w:kern w:val="28"/>
          <w:sz w:val="32"/>
          <w:szCs w:val="32"/>
          <w:lang w:val="en-US" w:eastAsia="zh-CN" w:bidi="ar-SA"/>
        </w:rPr>
        <w:t>取得了显著的成效，如</w:t>
      </w:r>
      <w:r>
        <w:rPr>
          <w:rFonts w:hint="eastAsia" w:ascii="Times New Roman" w:hAnsi="Times New Roman" w:eastAsia="仿宋_GB2312" w:cs="Times New Roman"/>
          <w:b w:val="0"/>
          <w:bCs w:val="0"/>
          <w:kern w:val="28"/>
          <w:sz w:val="32"/>
          <w:szCs w:val="32"/>
          <w:lang w:val="en-US" w:eastAsia="zh-CN" w:bidi="ar-SA"/>
        </w:rPr>
        <w:t>促进人才引进效果</w:t>
      </w:r>
      <w:r>
        <w:rPr>
          <w:rFonts w:hint="default" w:ascii="Times New Roman" w:hAnsi="Times New Roman" w:eastAsia="仿宋_GB2312" w:cs="Times New Roman"/>
          <w:b w:val="0"/>
          <w:bCs w:val="0"/>
          <w:kern w:val="28"/>
          <w:sz w:val="32"/>
          <w:szCs w:val="32"/>
          <w:lang w:val="en-US" w:eastAsia="zh-CN" w:bidi="ar-SA"/>
        </w:rPr>
        <w:t>等。</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在项目管理方面，</w:t>
      </w:r>
      <w:r>
        <w:rPr>
          <w:rFonts w:hint="eastAsia" w:ascii="Times New Roman" w:hAnsi="Times New Roman" w:eastAsia="仿宋_GB2312" w:cs="Times New Roman"/>
          <w:b w:val="0"/>
          <w:bCs w:val="0"/>
          <w:kern w:val="28"/>
          <w:sz w:val="32"/>
          <w:szCs w:val="32"/>
          <w:lang w:val="en-US" w:eastAsia="zh-CN" w:bidi="ar-SA"/>
        </w:rPr>
        <w:t>共青团达坂城区委员会</w:t>
      </w:r>
      <w:r>
        <w:rPr>
          <w:rFonts w:hint="default" w:ascii="Times New Roman" w:hAnsi="Times New Roman" w:eastAsia="仿宋_GB2312" w:cs="Times New Roman"/>
          <w:b w:val="0"/>
          <w:bCs w:val="0"/>
          <w:kern w:val="28"/>
          <w:sz w:val="32"/>
          <w:szCs w:val="32"/>
          <w:lang w:val="en-US" w:eastAsia="zh-CN" w:bidi="ar-SA"/>
        </w:rPr>
        <w:t>通过有效的规划、组织与协调，项目得以顺利实施，并在预算与时间上保持了良好的控制。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从项目效益的角度来看，本项目不仅实现了预期的社会效益方面产生了积极的影响。具体而言，促进人才引进效果等方面的提升，为项目的利益相关者带来了实实在在的利益。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8"/>
          <w:sz w:val="32"/>
          <w:szCs w:val="32"/>
          <w:lang w:val="en-US" w:eastAsia="zh-CN" w:bidi="ar-SA"/>
        </w:rPr>
      </w:pPr>
      <w:r>
        <w:rPr>
          <w:rFonts w:hint="default" w:ascii="Times New Roman" w:hAnsi="Times New Roman" w:eastAsia="仿宋_GB2312" w:cs="Times New Roman"/>
          <w:b w:val="0"/>
          <w:bCs w:val="0"/>
          <w:kern w:val="28"/>
          <w:sz w:val="32"/>
          <w:szCs w:val="32"/>
          <w:lang w:val="en-US" w:eastAsia="zh-CN" w:bidi="ar-SA"/>
        </w:rPr>
        <w:t>综上所述，2024年本级追加，达党财纪字〔2024〕1号，追加团委2024年度大学生西部计划项目专项经费在绩效评价中表现出色，达到了项目的预期目标，并在多个方面取得了显著的成效。</w:t>
      </w:r>
    </w:p>
    <w:p>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 xml:space="preserve">分，属于“优”。其中，项目决策类指标权重为20分，得分为 </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%。项目过程类指标权重为20分，得分为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%。项目产出类指标权重为40分，得分为</w:t>
      </w:r>
      <w:r>
        <w:rPr>
          <w:rFonts w:hint="eastAsia" w:ascii="Times New Roman" w:hAnsi="Times New Roman" w:eastAsia="仿宋_GB2312" w:cs="Times New Roman"/>
          <w:b w:val="0"/>
          <w:bCs w:val="0"/>
          <w:lang w:val="en-US" w:eastAsia="zh-CN"/>
        </w:rPr>
        <w:t>40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%。项目效益类指标权重为20分，得分为</w:t>
      </w:r>
      <w:r>
        <w:rPr>
          <w:rFonts w:hint="eastAsia" w:ascii="Times New Roman" w:hAnsi="Times New Roman" w:eastAsia="仿宋_GB2312" w:cs="Times New Roman"/>
          <w:b w:val="0"/>
          <w:bCs w:val="0"/>
          <w:lang w:val="en-US" w:eastAsia="zh-CN"/>
        </w:rPr>
        <w:t>20</w:t>
      </w:r>
      <w:r>
        <w:rPr>
          <w:rFonts w:hint="default" w:ascii="Times New Roman" w:hAnsi="Times New Roman" w:eastAsia="仿宋_GB2312" w:cs="Times New Roman"/>
          <w:b w:val="0"/>
          <w:bCs w:val="0"/>
        </w:rPr>
        <w:t>分，得分率为</w:t>
      </w:r>
      <w:r>
        <w:rPr>
          <w:rFonts w:hint="eastAsia" w:ascii="Times New Roman" w:hAnsi="Times New Roman" w:eastAsia="仿宋_GB2312" w:cs="Times New Roman"/>
          <w:b w:val="0"/>
          <w:bCs w:val="0"/>
          <w:lang w:val="en-US" w:eastAsia="zh-CN"/>
        </w:rPr>
        <w:t>100</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760" w:type="dxa"/>
        <w:jc w:val="center"/>
        <w:tblInd w:w="0" w:type="dxa"/>
        <w:tblLayout w:type="fixed"/>
        <w:tblCellMar>
          <w:top w:w="0" w:type="dxa"/>
          <w:left w:w="108" w:type="dxa"/>
          <w:bottom w:w="0" w:type="dxa"/>
          <w:right w:w="108" w:type="dxa"/>
        </w:tblCellMar>
      </w:tblPr>
      <w:tblGrid>
        <w:gridCol w:w="2787"/>
        <w:gridCol w:w="1927"/>
        <w:gridCol w:w="2023"/>
        <w:gridCol w:w="2023"/>
      </w:tblGrid>
      <w:tr>
        <w:tblPrEx>
          <w:tblLayout w:type="fixed"/>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tblPrEx>
          <w:tblLayout w:type="fixed"/>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1927" w:type="dxa"/>
            <w:tcBorders>
              <w:top w:val="nil"/>
              <w:left w:val="nil"/>
              <w:bottom w:val="single" w:color="auto" w:sz="4" w:space="0"/>
              <w:right w:val="single" w:color="auto" w:sz="4" w:space="0"/>
            </w:tcBorders>
            <w:shd w:val="clear" w:color="auto" w:fill="auto"/>
            <w:vAlign w:val="center"/>
          </w:tcPr>
          <w:p>
            <w:pPr>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tblPrEx>
          <w:tblLayout w:type="fixed"/>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1927" w:type="dxa"/>
            <w:tcBorders>
              <w:top w:val="nil"/>
              <w:left w:val="nil"/>
              <w:bottom w:val="single" w:color="auto" w:sz="4" w:space="0"/>
              <w:right w:val="single" w:color="auto" w:sz="4" w:space="0"/>
            </w:tcBorders>
            <w:shd w:val="clear" w:color="auto" w:fill="auto"/>
            <w:vAlign w:val="center"/>
          </w:tcPr>
          <w:p>
            <w:pPr>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tblPrEx>
          <w:tblLayout w:type="fixed"/>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1927" w:type="dxa"/>
            <w:tcBorders>
              <w:top w:val="nil"/>
              <w:left w:val="nil"/>
              <w:bottom w:val="single" w:color="auto" w:sz="4" w:space="0"/>
              <w:right w:val="single" w:color="auto" w:sz="4" w:space="0"/>
            </w:tcBorders>
            <w:shd w:val="clear" w:color="auto" w:fill="auto"/>
            <w:vAlign w:val="center"/>
          </w:tcPr>
          <w:p>
            <w:pPr>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tblPrEx>
          <w:tblLayout w:type="fixed"/>
          <w:tblCellMar>
            <w:top w:w="0" w:type="dxa"/>
            <w:left w:w="108" w:type="dxa"/>
            <w:bottom w:w="0" w:type="dxa"/>
            <w:right w:w="108" w:type="dxa"/>
          </w:tblCellMar>
        </w:tblPrEx>
        <w:trPr>
          <w:trHeight w:val="9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1927" w:type="dxa"/>
            <w:tcBorders>
              <w:top w:val="nil"/>
              <w:left w:val="nil"/>
              <w:bottom w:val="single" w:color="auto" w:sz="4" w:space="0"/>
              <w:right w:val="single" w:color="auto" w:sz="4" w:space="0"/>
            </w:tcBorders>
            <w:shd w:val="clear" w:color="auto" w:fill="auto"/>
            <w:vAlign w:val="center"/>
          </w:tcPr>
          <w:p>
            <w:pPr>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000000"/>
                <w:sz w:val="21"/>
                <w:szCs w:val="21"/>
              </w:rPr>
            </w:pPr>
            <w:r>
              <w:rPr>
                <w:rFonts w:hint="eastAsia" w:eastAsia="仿宋_GB2312" w:cs="Times New Roman"/>
                <w:color w:val="000000"/>
                <w:sz w:val="21"/>
                <w:szCs w:val="21"/>
                <w:lang w:val="en-US" w:eastAsia="zh-CN"/>
              </w:rPr>
              <w:t>100%</w:t>
            </w:r>
          </w:p>
        </w:tc>
      </w:tr>
      <w:tr>
        <w:tblPrEx>
          <w:tblLayout w:type="fixed"/>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192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pPr>
        <w:pStyle w:val="10"/>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1.项目立项</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关于印发</w:t>
      </w:r>
      <w:r>
        <w:rPr>
          <w:rFonts w:hint="eastAsia" w:ascii="Times New Roman" w:hAnsi="Times New Roman" w:eastAsia="仿宋_GB2312" w:cs="Times New Roman"/>
          <w:sz w:val="32"/>
          <w:szCs w:val="32"/>
          <w:highlight w:val="none"/>
          <w:lang w:val="en-US" w:eastAsia="zh-CN"/>
        </w:rPr>
        <w:t>&lt;</w:t>
      </w:r>
      <w:r>
        <w:rPr>
          <w:rFonts w:hint="default" w:ascii="Times New Roman" w:hAnsi="Times New Roman" w:eastAsia="仿宋_GB2312" w:cs="Times New Roman"/>
          <w:sz w:val="32"/>
          <w:szCs w:val="32"/>
          <w:highlight w:val="none"/>
          <w:lang w:val="en-US" w:eastAsia="zh-CN"/>
        </w:rPr>
        <w:t>新疆维吾尔自治区大学生志愿服务西部计划志愿者管理办法</w:t>
      </w:r>
      <w:r>
        <w:rPr>
          <w:rFonts w:hint="eastAsia" w:ascii="Times New Roman" w:hAnsi="Times New Roman"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lang w:val="en-US" w:eastAsia="zh-CN"/>
        </w:rPr>
        <w:t>的通知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新团联发〔202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〕10号</w:t>
      </w:r>
      <w:r>
        <w:rPr>
          <w:rFonts w:hint="eastAsia" w:ascii="Times New Roman" w:hAnsi="Times New Roman" w:eastAsia="仿宋_GB2312" w:cs="Times New Roman"/>
          <w:sz w:val="32"/>
          <w:szCs w:val="32"/>
          <w:highlight w:val="none"/>
          <w:lang w:val="en-US" w:eastAsia="zh-CN"/>
        </w:rPr>
        <w:t>）与《关于做好2023—2024年度大学生志愿服务西部计划经费保障工作的通知》（</w:t>
      </w:r>
      <w:r>
        <w:rPr>
          <w:rFonts w:hint="default" w:ascii="Times New Roman" w:hAnsi="Times New Roman" w:eastAsia="仿宋_GB2312" w:cs="Times New Roman"/>
          <w:sz w:val="32"/>
          <w:szCs w:val="32"/>
          <w:highlight w:val="none"/>
          <w:lang w:val="en-US" w:eastAsia="zh-CN"/>
        </w:rPr>
        <w:t>新团</w:t>
      </w:r>
      <w:r>
        <w:rPr>
          <w:rFonts w:hint="eastAsia" w:ascii="Times New Roman" w:hAnsi="Times New Roman" w:eastAsia="仿宋_GB2312" w:cs="Times New Roman"/>
          <w:sz w:val="32"/>
          <w:szCs w:val="32"/>
          <w:highlight w:val="none"/>
          <w:lang w:val="en-US" w:eastAsia="zh-CN"/>
        </w:rPr>
        <w:t>办</w:t>
      </w:r>
      <w:r>
        <w:rPr>
          <w:rFonts w:hint="default" w:ascii="Times New Roman" w:hAnsi="Times New Roman" w:eastAsia="仿宋_GB2312" w:cs="Times New Roman"/>
          <w:sz w:val="32"/>
          <w:szCs w:val="32"/>
          <w:highlight w:val="none"/>
          <w:lang w:val="en-US" w:eastAsia="zh-CN"/>
        </w:rPr>
        <w:t>发〔202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）文件精神</w:t>
      </w:r>
      <w:r>
        <w:rPr>
          <w:rFonts w:hint="default" w:ascii="Times New Roman" w:hAnsi="Times New Roman" w:eastAsia="仿宋_GB2312" w:cs="Times New Roman"/>
          <w:sz w:val="32"/>
          <w:szCs w:val="32"/>
          <w:lang w:val="en-US" w:eastAsia="zh-CN"/>
        </w:rPr>
        <w:t>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领导沟通、筛选确定经费预算计划，确定最终预算方案。项目的审批文件、材料符合相关要求，项目事前经过必要的绩效评估、集体决策，保障了程序的规范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2.绩效目标</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项目设置了明确的预期产出效益和效果，将绩效目标细化分解为具体的绩效指标，绩效目标与项目目标任务数相对应，绩效目标设定的绩效指标清晰、细化、可衡量。</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（2）资金分配合理性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pPr>
        <w:pStyle w:val="10"/>
        <w:numPr>
          <w:ilvl w:val="0"/>
          <w:numId w:val="4"/>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三级指标构成，权重分值为20分，实际得分</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1.资金管理</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本项目总投资</w:t>
      </w:r>
      <w:r>
        <w:rPr>
          <w:rFonts w:hint="eastAsia" w:ascii="Times New Roman" w:hAnsi="Times New Roman" w:eastAsia="仿宋_GB2312" w:cs="Times New Roman"/>
          <w:sz w:val="32"/>
          <w:szCs w:val="32"/>
          <w:lang w:val="en-US" w:eastAsia="zh-CN"/>
        </w:rPr>
        <w:t>459.45</w:t>
      </w:r>
      <w:r>
        <w:rPr>
          <w:rFonts w:hint="default" w:ascii="Times New Roman" w:hAnsi="Times New Roman" w:eastAsia="仿宋_GB2312" w:cs="Times New Roman"/>
          <w:sz w:val="32"/>
          <w:szCs w:val="32"/>
          <w:lang w:val="en-US" w:eastAsia="zh-CN"/>
        </w:rPr>
        <w:t>万元，财政资金及时足额到位，到位率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%，预算资金按计划进度执行。</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（2）预算执行率</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预算编制较为详细，项目资金支出总体能够按照预算执行，预算资金支出</w:t>
      </w:r>
      <w:r>
        <w:rPr>
          <w:rFonts w:hint="eastAsia" w:ascii="Times New Roman" w:hAnsi="Times New Roman" w:eastAsia="仿宋_GB2312" w:cs="Times New Roman"/>
          <w:sz w:val="32"/>
          <w:szCs w:val="32"/>
          <w:lang w:val="en-US" w:eastAsia="zh-CN"/>
        </w:rPr>
        <w:t>459.45</w:t>
      </w:r>
      <w:r>
        <w:rPr>
          <w:rFonts w:hint="default" w:ascii="Times New Roman" w:hAnsi="Times New Roman" w:eastAsia="仿宋_GB2312" w:cs="Times New Roman"/>
          <w:sz w:val="32"/>
          <w:szCs w:val="32"/>
          <w:lang w:val="en-US" w:eastAsia="zh-CN"/>
        </w:rPr>
        <w:t>万元，预算执行率为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本项目的资金使用严格遵循了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val="en-US" w:eastAsia="zh-CN"/>
        </w:rPr>
        <w:t>新疆维吾尔自治区大学生志愿服务西部计划志愿者管理办法</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lang w:val="en-US" w:eastAsia="zh-CN"/>
        </w:rPr>
        <w:t>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新团联发〔202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〕10号</w:t>
      </w:r>
      <w:r>
        <w:rPr>
          <w:rFonts w:hint="eastAsia" w:ascii="Times New Roman" w:hAnsi="Times New Roman" w:eastAsia="仿宋_GB2312" w:cs="Times New Roman"/>
          <w:sz w:val="32"/>
          <w:szCs w:val="32"/>
          <w:lang w:val="en-US" w:eastAsia="zh-CN"/>
        </w:rPr>
        <w:t>）与《关于做好2023—2024年度大学生志愿服务西部计划经费保障工作的通知》（</w:t>
      </w:r>
      <w:r>
        <w:rPr>
          <w:rFonts w:hint="default" w:ascii="Times New Roman" w:hAnsi="Times New Roman" w:eastAsia="仿宋_GB2312" w:cs="Times New Roman"/>
          <w:sz w:val="32"/>
          <w:szCs w:val="32"/>
          <w:lang w:val="en-US" w:eastAsia="zh-CN"/>
        </w:rPr>
        <w:t>新团</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val="en-US" w:eastAsia="zh-CN"/>
        </w:rPr>
        <w:t>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）文件精神</w:t>
      </w:r>
      <w:r>
        <w:rPr>
          <w:rFonts w:hint="default" w:ascii="Times New Roman" w:hAnsi="Times New Roman" w:eastAsia="仿宋_GB2312" w:cs="Times New Roman"/>
          <w:sz w:val="32"/>
          <w:szCs w:val="32"/>
          <w:lang w:val="en-US" w:eastAsia="zh-CN"/>
        </w:rPr>
        <w:t>，确保了资金的合规性与安全性。在资金使用过程中，我们建立了完善的财务管理体系，对资金的流动进行了全程监控与记录。</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2.组织实施</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（1）管理制度健全性</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本项目拥有一套完善、健全的管理制度体系，</w:t>
      </w:r>
      <w:r>
        <w:rPr>
          <w:rFonts w:hint="eastAsia" w:ascii="Times New Roman" w:hAnsi="Times New Roman" w:eastAsia="仿宋_GB2312" w:cs="Times New Roman"/>
          <w:sz w:val="32"/>
          <w:szCs w:val="32"/>
          <w:lang w:val="en-US" w:eastAsia="zh-CN"/>
        </w:rPr>
        <w:t>《关于做好2023—2024年度大学生志愿服务西部计划经费保障工作的通知》（</w:t>
      </w:r>
      <w:r>
        <w:rPr>
          <w:rFonts w:hint="default" w:ascii="Times New Roman" w:hAnsi="Times New Roman" w:eastAsia="仿宋_GB2312" w:cs="Times New Roman"/>
          <w:sz w:val="32"/>
          <w:szCs w:val="32"/>
          <w:lang w:val="en-US" w:eastAsia="zh-CN"/>
        </w:rPr>
        <w:t>新团</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val="en-US" w:eastAsia="zh-CN"/>
        </w:rPr>
        <w:t>发〔202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lang w:val="en-US" w:eastAsia="zh-CN"/>
        </w:rPr>
        <w:t>为项目的成功实施提供了坚实的制度保障。项目管理制度的制定紧密结合了项目的特点与实际情况，涵盖了项目的策划、组织、实施、监控与收尾等各个环节。</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在制度设计上，我们注重了制度的科学性与可操作性，确保制度能够切实指导项目的执行与管理。</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综上所述，本项目的管理制度是健全的、有效的，既符合项目的实际情况，又满足了项目管理的需要。管理制度的健全性为项目的成功实施提供了有力的保障，也为项目的绩效评价奠定了坚实的基础。</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pPr>
        <w:pStyle w:val="12"/>
        <w:numPr>
          <w:ilvl w:val="0"/>
          <w:numId w:val="4"/>
        </w:numPr>
        <w:spacing w:line="560" w:lineRule="exact"/>
        <w:ind w:firstLine="643"/>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项目产出</w:t>
      </w:r>
      <w:r>
        <w:rPr>
          <w:rFonts w:hint="default" w:ascii="Times New Roman" w:hAnsi="Times New Roman" w:eastAsia="楷体_GB2312" w:cs="Times New Roman"/>
          <w:b/>
          <w:bCs/>
          <w:sz w:val="32"/>
          <w:szCs w:val="32"/>
          <w:lang w:val="en-US" w:eastAsia="zh-CN"/>
        </w:rPr>
        <w:t>情况</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项目产出类指标包括产出数量、产出质量、产出时效、产出成本四方面的内容，由</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个三级指标构成，权重分为</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分，实际得分</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分，得分率为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%。具体产出指标完成情况如下：</w:t>
      </w:r>
    </w:p>
    <w:p>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地方志愿者人数，指标值：≥85人，实际完成值：85人，指标完成率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sz w:val="32"/>
          <w:szCs w:val="32"/>
          <w:lang w:val="en-US" w:eastAsia="zh-CN"/>
        </w:rPr>
        <w:t>通过</w:t>
      </w:r>
      <w:r>
        <w:rPr>
          <w:rFonts w:hint="eastAsia" w:ascii="Times New Roman" w:hAnsi="Times New Roman" w:eastAsia="仿宋_GB2312" w:cs="Times New Roman"/>
          <w:sz w:val="32"/>
          <w:szCs w:val="32"/>
          <w:lang w:val="en-US" w:eastAsia="zh-CN"/>
        </w:rPr>
        <w:t>招募西部计划</w:t>
      </w:r>
      <w:r>
        <w:rPr>
          <w:rFonts w:hint="eastAsia" w:eastAsia="仿宋_GB2312" w:cs="Times New Roman"/>
          <w:sz w:val="32"/>
          <w:szCs w:val="32"/>
          <w:lang w:val="en-US" w:eastAsia="zh-CN"/>
        </w:rPr>
        <w:t>地方项目</w:t>
      </w:r>
      <w:r>
        <w:rPr>
          <w:rFonts w:hint="eastAsia" w:ascii="Times New Roman" w:hAnsi="Times New Roman" w:eastAsia="仿宋_GB2312" w:cs="Times New Roman"/>
          <w:sz w:val="32"/>
          <w:szCs w:val="32"/>
          <w:lang w:val="en-US" w:eastAsia="zh-CN"/>
        </w:rPr>
        <w:t>志愿者，有效缓解基层人才短缺，为基层组织注入新鲜活力和创新思维、促进公共服务水平提升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该项工作为经常性工作，后续将继续正常开展西部计划志愿者招募工作。</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中央志愿者人数，指标值：≥</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人，实际完成值：</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人，指标完成率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sz w:val="32"/>
          <w:szCs w:val="32"/>
          <w:lang w:val="en-US" w:eastAsia="zh-CN"/>
        </w:rPr>
        <w:t>通过</w:t>
      </w:r>
      <w:r>
        <w:rPr>
          <w:rFonts w:hint="eastAsia" w:ascii="Times New Roman" w:hAnsi="Times New Roman" w:eastAsia="仿宋_GB2312" w:cs="Times New Roman"/>
          <w:sz w:val="32"/>
          <w:szCs w:val="32"/>
          <w:lang w:val="en-US" w:eastAsia="zh-CN"/>
        </w:rPr>
        <w:t>招募西部计划</w:t>
      </w:r>
      <w:r>
        <w:rPr>
          <w:rFonts w:hint="eastAsia" w:eastAsia="仿宋_GB2312" w:cs="Times New Roman"/>
          <w:sz w:val="32"/>
          <w:szCs w:val="32"/>
          <w:lang w:val="en-US" w:eastAsia="zh-CN"/>
        </w:rPr>
        <w:t>中央项目</w:t>
      </w:r>
      <w:r>
        <w:rPr>
          <w:rFonts w:hint="eastAsia" w:ascii="Times New Roman" w:hAnsi="Times New Roman" w:eastAsia="仿宋_GB2312" w:cs="Times New Roman"/>
          <w:sz w:val="32"/>
          <w:szCs w:val="32"/>
          <w:lang w:val="en-US" w:eastAsia="zh-CN"/>
        </w:rPr>
        <w:t>志愿者，有效缓解基层人才短缺，为基层组织注入新鲜活力和创新思维、促进公共服务水平提升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该项工作为经常性工作，后续将继续正常开展西部计划志愿者招募工作。</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志愿者补贴发放月数，指标值：≥12个月，实际完成值：12个月，指标完成率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通过</w:t>
      </w:r>
      <w:r>
        <w:rPr>
          <w:rFonts w:hint="eastAsia" w:eastAsia="仿宋_GB2312" w:cs="Times New Roman"/>
          <w:sz w:val="32"/>
          <w:szCs w:val="32"/>
          <w:lang w:val="en-US" w:eastAsia="zh-CN"/>
        </w:rPr>
        <w:t>发放大学生西部计划志愿者工作生活补贴，为志愿者更好的在疆开展志愿服务提供有力保障</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每月按时发放志愿者补贴</w:t>
      </w:r>
      <w:r>
        <w:rPr>
          <w:rFonts w:hint="eastAsia"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2 \* GB3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质量指标：</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发放志愿者补贴准确率，指标值：≥98%，实际完成值：</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lang w:val="en-US" w:eastAsia="zh-CN"/>
        </w:rPr>
        <w:t>%，偏差原因：补贴每月10日准确打至志愿者银行卡中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lang w:val="en-US" w:eastAsia="zh-CN"/>
        </w:rPr>
        <w:t>发放志愿者补贴准确率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lang w:val="en-US" w:eastAsia="zh-CN"/>
        </w:rPr>
        <w:t>保障了志愿者的基本权益</w:t>
      </w:r>
      <w:r>
        <w:rPr>
          <w:rFonts w:hint="eastAsia" w:ascii="Times New Roman" w:hAnsi="Times New Roman" w:eastAsia="仿宋_GB2312" w:cs="Times New Roman"/>
          <w:sz w:val="32"/>
          <w:szCs w:val="32"/>
          <w:lang w:val="en-US" w:eastAsia="zh-CN"/>
        </w:rPr>
        <w:t>，增强了志愿者的社会责任感和奉献精神</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每月按时发放志愿者补贴</w:t>
      </w:r>
      <w:r>
        <w:rPr>
          <w:rFonts w:hint="eastAsia"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3 \* GB3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时效指标：</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发放志愿者补贴及时率，指标值：≥98%，实际完成值：</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lang w:val="en-US" w:eastAsia="zh-CN"/>
        </w:rPr>
        <w:t>%，偏差原因：补贴每月10日准确打至志愿者银行卡中。发放志愿者补贴及时率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有效改善了志愿者基本生活水平</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增强了志愿者的社会责任感和奉献精神</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每月按时发放志愿者补贴</w:t>
      </w:r>
      <w:r>
        <w:rPr>
          <w:rFonts w:hint="eastAsia"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 4 \* GB3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成本指标：</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志愿者每月生活补贴发放数，指标值：≤2120元/人/月，实际完成值：</w:t>
      </w:r>
      <w:r>
        <w:rPr>
          <w:rFonts w:hint="eastAsia" w:ascii="Times New Roman" w:hAnsi="Times New Roman" w:eastAsia="仿宋_GB2312" w:cs="Times New Roman"/>
          <w:sz w:val="32"/>
          <w:szCs w:val="32"/>
          <w:lang w:val="en-US" w:eastAsia="zh-CN"/>
        </w:rPr>
        <w:t>≤2120元/人/月</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color w:val="auto"/>
          <w:sz w:val="32"/>
          <w:szCs w:val="32"/>
          <w:highlight w:val="none"/>
          <w:lang w:eastAsia="zh-CN"/>
        </w:rPr>
        <w:t>。</w:t>
      </w:r>
      <w:r>
        <w:rPr>
          <w:rFonts w:hint="eastAsia" w:eastAsia="仿宋_GB2312" w:cs="Times New Roman"/>
          <w:sz w:val="32"/>
          <w:szCs w:val="32"/>
          <w:lang w:val="en-US" w:eastAsia="zh-CN"/>
        </w:rPr>
        <w:t>有效改善了志愿者基本生活水平，保障了志愿者的基本权益，增强了志愿者的社会责任感和奉献精神。</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每月按时发放志愿者补贴</w:t>
      </w:r>
      <w:r>
        <w:rPr>
          <w:rFonts w:hint="eastAsia"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志愿者每月社保发放数，指标值：≤1596.69元/人/月，实际完成值：</w:t>
      </w:r>
      <w:r>
        <w:rPr>
          <w:rFonts w:hint="eastAsia" w:ascii="Times New Roman" w:hAnsi="Times New Roman" w:eastAsia="仿宋_GB2312" w:cs="Times New Roman"/>
          <w:sz w:val="32"/>
          <w:szCs w:val="32"/>
          <w:lang w:val="en-US" w:eastAsia="zh-CN"/>
        </w:rPr>
        <w:t>1739.66元/人/月</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偏差原因：2024年下半年社保基数产生变化</w:t>
      </w:r>
      <w:r>
        <w:rPr>
          <w:rFonts w:hint="eastAsia" w:eastAsia="仿宋_GB2312" w:cs="Times New Roman"/>
          <w:color w:val="auto"/>
          <w:sz w:val="32"/>
          <w:szCs w:val="32"/>
          <w:highlight w:val="none"/>
          <w:lang w:eastAsia="zh-CN"/>
        </w:rPr>
        <w:t>。</w:t>
      </w:r>
      <w:r>
        <w:rPr>
          <w:rFonts w:hint="eastAsia" w:eastAsia="仿宋_GB2312" w:cs="Times New Roman"/>
          <w:sz w:val="32"/>
          <w:szCs w:val="32"/>
          <w:lang w:val="en-US" w:eastAsia="zh-CN"/>
        </w:rPr>
        <w:t>有效保障了志愿者的基本权益，增强了志愿者的社会责任感和奉献精神。</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每月按时发放志愿者补贴并积极关注相关政策依据，以保证志愿者的基本权益</w:t>
      </w:r>
      <w:r>
        <w:rPr>
          <w:rFonts w:hint="eastAsia" w:ascii="Times New Roman" w:hAnsi="Times New Roman" w:eastAsia="仿宋_GB2312" w:cs="Times New Roman"/>
          <w:sz w:val="32"/>
          <w:szCs w:val="32"/>
          <w:lang w:val="en-US" w:eastAsia="zh-CN"/>
        </w:rPr>
        <w:t>。</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每名志愿者基本生活用品费用，指标值：≤500元，实际完成值：</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00元，指标完成率</w:t>
      </w:r>
      <w:r>
        <w:rPr>
          <w:rFonts w:hint="eastAsia"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偏差原因：</w:t>
      </w:r>
      <w:r>
        <w:rPr>
          <w:rFonts w:hint="eastAsia" w:ascii="Times New Roman" w:hAnsi="Times New Roman" w:eastAsia="仿宋_GB2312" w:cs="Times New Roman"/>
          <w:sz w:val="32"/>
          <w:szCs w:val="32"/>
          <w:lang w:val="en-US" w:eastAsia="zh-CN"/>
        </w:rPr>
        <w:t>因指标是年初设定，实际</w:t>
      </w:r>
      <w:r>
        <w:rPr>
          <w:rFonts w:hint="default" w:ascii="Times New Roman" w:hAnsi="Times New Roman" w:eastAsia="仿宋_GB2312" w:cs="Times New Roman"/>
          <w:sz w:val="32"/>
          <w:szCs w:val="32"/>
          <w:lang w:val="en-US" w:eastAsia="zh-CN"/>
        </w:rPr>
        <w:t>每名新招录志愿者生活用品与八件套400元</w:t>
      </w:r>
      <w:r>
        <w:rPr>
          <w:rFonts w:hint="eastAsia" w:ascii="Times New Roman" w:hAnsi="Times New Roman" w:eastAsia="仿宋_GB2312" w:cs="Times New Roman"/>
          <w:sz w:val="32"/>
          <w:szCs w:val="32"/>
          <w:lang w:val="en-US" w:eastAsia="zh-CN"/>
        </w:rPr>
        <w:t>；改进措施：年初应按上年实际完成情况设定指标</w:t>
      </w:r>
      <w:r>
        <w:rPr>
          <w:rFonts w:hint="eastAsia" w:eastAsia="仿宋_GB2312" w:cs="Times New Roman"/>
          <w:color w:val="auto"/>
          <w:sz w:val="32"/>
          <w:szCs w:val="32"/>
          <w:highlight w:val="none"/>
          <w:lang w:eastAsia="zh-CN"/>
        </w:rPr>
        <w:t>。</w:t>
      </w:r>
      <w:r>
        <w:rPr>
          <w:rFonts w:hint="eastAsia" w:eastAsia="仿宋_GB2312" w:cs="Times New Roman"/>
          <w:sz w:val="32"/>
          <w:szCs w:val="32"/>
          <w:lang w:val="en-US" w:eastAsia="zh-CN"/>
        </w:rPr>
        <w:t>体现了团区委对志愿者的重视与关心关爱，让志愿者感受到组织的可靠与细致。</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为新招募志愿者保障基本生活物资，增加志愿者的归属感。</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每名志愿者商业保险费用，指标值：≤</w:t>
      </w:r>
      <w:r>
        <w:rPr>
          <w:rFonts w:hint="eastAsia"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lang w:val="en-US" w:eastAsia="zh-CN"/>
        </w:rPr>
        <w:t>元，实际完成值：</w:t>
      </w:r>
      <w:r>
        <w:rPr>
          <w:rFonts w:hint="eastAsia" w:ascii="Times New Roman" w:hAnsi="Times New Roman" w:eastAsia="仿宋_GB2312" w:cs="Times New Roman"/>
          <w:sz w:val="32"/>
          <w:szCs w:val="32"/>
          <w:lang w:val="en-US" w:eastAsia="zh-CN"/>
        </w:rPr>
        <w:t>299</w:t>
      </w:r>
      <w:r>
        <w:rPr>
          <w:rFonts w:hint="default" w:ascii="Times New Roman" w:hAnsi="Times New Roman" w:eastAsia="仿宋_GB2312" w:cs="Times New Roman"/>
          <w:sz w:val="32"/>
          <w:szCs w:val="32"/>
          <w:lang w:val="en-US" w:eastAsia="zh-CN"/>
        </w:rPr>
        <w:t>元，指标完成率</w:t>
      </w:r>
      <w:r>
        <w:rPr>
          <w:rFonts w:hint="eastAsia" w:ascii="Times New Roman" w:hAnsi="Times New Roman" w:eastAsia="仿宋_GB2312" w:cs="Times New Roman"/>
          <w:sz w:val="32"/>
          <w:szCs w:val="32"/>
          <w:lang w:val="en-US" w:eastAsia="zh-CN"/>
        </w:rPr>
        <w:t>99.67</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偏差原因：每名新招录志愿者商业保险费用299元</w:t>
      </w:r>
      <w:r>
        <w:rPr>
          <w:rFonts w:hint="eastAsia" w:eastAsia="仿宋_GB2312" w:cs="Times New Roman"/>
          <w:color w:val="auto"/>
          <w:sz w:val="32"/>
          <w:szCs w:val="32"/>
          <w:highlight w:val="none"/>
          <w:lang w:eastAsia="zh-CN"/>
        </w:rPr>
        <w:t>。</w:t>
      </w:r>
      <w:r>
        <w:rPr>
          <w:rFonts w:hint="eastAsia" w:eastAsia="仿宋_GB2312" w:cs="Times New Roman"/>
          <w:sz w:val="32"/>
          <w:szCs w:val="32"/>
          <w:lang w:val="en-US" w:eastAsia="zh-CN"/>
        </w:rPr>
        <w:t>通过为每名志愿者购买商业保险，体现了团区委对志愿者的责任担当与重视，是志愿服务专业化、规范化的进步。</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每年为志愿者购买商业保险。</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每名志愿者服装费用，指标值：≤</w:t>
      </w:r>
      <w:r>
        <w:rPr>
          <w:rFonts w:hint="eastAsia" w:ascii="Times New Roman" w:hAnsi="Times New Roman" w:eastAsia="仿宋_GB2312" w:cs="Times New Roman"/>
          <w:sz w:val="32"/>
          <w:szCs w:val="32"/>
          <w:lang w:val="en-US" w:eastAsia="zh-CN"/>
        </w:rPr>
        <w:t>180</w:t>
      </w:r>
      <w:r>
        <w:rPr>
          <w:rFonts w:hint="default" w:ascii="Times New Roman" w:hAnsi="Times New Roman" w:eastAsia="仿宋_GB2312" w:cs="Times New Roman"/>
          <w:sz w:val="32"/>
          <w:szCs w:val="32"/>
          <w:lang w:val="en-US" w:eastAsia="zh-CN"/>
        </w:rPr>
        <w:t>元，实际完成值：</w:t>
      </w:r>
      <w:r>
        <w:rPr>
          <w:rFonts w:hint="eastAsia" w:ascii="Times New Roman" w:hAnsi="Times New Roman" w:eastAsia="仿宋_GB2312" w:cs="Times New Roman"/>
          <w:sz w:val="32"/>
          <w:szCs w:val="32"/>
          <w:lang w:val="en-US" w:eastAsia="zh-CN"/>
        </w:rPr>
        <w:t>140.81</w:t>
      </w:r>
      <w:r>
        <w:rPr>
          <w:rFonts w:hint="default" w:ascii="Times New Roman" w:hAnsi="Times New Roman" w:eastAsia="仿宋_GB2312" w:cs="Times New Roman"/>
          <w:sz w:val="32"/>
          <w:szCs w:val="32"/>
          <w:lang w:val="en-US" w:eastAsia="zh-CN"/>
        </w:rPr>
        <w:t>元，指标完成率</w:t>
      </w:r>
      <w:r>
        <w:rPr>
          <w:rFonts w:hint="eastAsia" w:ascii="Times New Roman" w:hAnsi="Times New Roman" w:eastAsia="仿宋_GB2312" w:cs="Times New Roman"/>
          <w:sz w:val="32"/>
          <w:szCs w:val="32"/>
          <w:lang w:val="en-US" w:eastAsia="zh-CN"/>
        </w:rPr>
        <w:t>78.23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偏差原因：</w:t>
      </w:r>
      <w:r>
        <w:rPr>
          <w:rFonts w:hint="eastAsia" w:ascii="Times New Roman" w:hAnsi="Times New Roman" w:eastAsia="仿宋_GB2312" w:cs="Times New Roman"/>
          <w:sz w:val="32"/>
          <w:szCs w:val="32"/>
          <w:lang w:val="en-US" w:eastAsia="zh-CN"/>
        </w:rPr>
        <w:t>实际</w:t>
      </w:r>
      <w:r>
        <w:rPr>
          <w:rFonts w:hint="default" w:ascii="Times New Roman" w:hAnsi="Times New Roman" w:eastAsia="仿宋_GB2312" w:cs="Times New Roman"/>
          <w:sz w:val="32"/>
          <w:szCs w:val="32"/>
          <w:lang w:val="en-US" w:eastAsia="zh-CN"/>
        </w:rPr>
        <w:t>每名新招录志愿者</w:t>
      </w:r>
      <w:r>
        <w:rPr>
          <w:rFonts w:hint="eastAsia" w:ascii="Times New Roman" w:hAnsi="Times New Roman" w:eastAsia="仿宋_GB2312" w:cs="Times New Roman"/>
          <w:sz w:val="32"/>
          <w:szCs w:val="32"/>
          <w:lang w:val="en-US" w:eastAsia="zh-CN"/>
        </w:rPr>
        <w:t>购买</w:t>
      </w:r>
      <w:r>
        <w:rPr>
          <w:rFonts w:hint="default" w:ascii="Times New Roman" w:hAnsi="Times New Roman" w:eastAsia="仿宋_GB2312" w:cs="Times New Roman"/>
          <w:sz w:val="32"/>
          <w:szCs w:val="32"/>
          <w:lang w:val="en-US" w:eastAsia="zh-CN"/>
        </w:rPr>
        <w:t>服装费用140.81元</w:t>
      </w:r>
      <w:r>
        <w:rPr>
          <w:rFonts w:hint="eastAsia" w:ascii="Times New Roman" w:hAnsi="Times New Roman" w:eastAsia="仿宋_GB2312" w:cs="Times New Roman"/>
          <w:sz w:val="32"/>
          <w:szCs w:val="32"/>
          <w:lang w:val="en-US" w:eastAsia="zh-CN"/>
        </w:rPr>
        <w:t>，改进措施：年初应按上年实际完成情况设定指标</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每名志愿者</w:t>
      </w:r>
      <w:r>
        <w:rPr>
          <w:rFonts w:hint="eastAsia" w:eastAsia="仿宋_GB2312" w:cs="Times New Roman"/>
          <w:sz w:val="32"/>
          <w:szCs w:val="32"/>
          <w:lang w:val="en-US" w:eastAsia="zh-CN"/>
        </w:rPr>
        <w:t>统一购买</w:t>
      </w:r>
      <w:r>
        <w:rPr>
          <w:rFonts w:hint="default" w:ascii="Times New Roman" w:hAnsi="Times New Roman" w:eastAsia="仿宋_GB2312" w:cs="Times New Roman"/>
          <w:sz w:val="32"/>
          <w:szCs w:val="32"/>
          <w:lang w:val="en-US" w:eastAsia="zh-CN"/>
        </w:rPr>
        <w:t>服装</w:t>
      </w:r>
      <w:r>
        <w:rPr>
          <w:rFonts w:hint="eastAsia" w:eastAsia="仿宋_GB2312" w:cs="Times New Roman"/>
          <w:sz w:val="32"/>
          <w:szCs w:val="32"/>
          <w:lang w:val="en-US" w:eastAsia="zh-CN"/>
        </w:rPr>
        <w:t>，强化志愿者身份认同与归属感、彰显项目规范性与组织力、促进团队凝聚力与平等文化。</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每年为新招募志愿者购买志愿者服装。</w:t>
      </w:r>
    </w:p>
    <w:p>
      <w:pPr>
        <w:pStyle w:val="12"/>
        <w:numPr>
          <w:ilvl w:val="0"/>
          <w:numId w:val="4"/>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项目效益类指标包括项目实施效益和满意度两方面的内容，由</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个三级指标构成，权重分为20分，实际得分</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分，得分率为</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%。具体效益指标及满意度指标完成情况如下：</w:t>
      </w:r>
    </w:p>
    <w:p>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1.实施效益</w:t>
      </w:r>
    </w:p>
    <w:p>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社会效益指标：</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促进人才引进效果，指标值：有效促进，实际完成值：</w:t>
      </w:r>
      <w:r>
        <w:rPr>
          <w:rFonts w:hint="eastAsia" w:eastAsia="仿宋_GB2312" w:cs="Times New Roman"/>
          <w:sz w:val="32"/>
          <w:szCs w:val="32"/>
          <w:lang w:val="en-US" w:eastAsia="zh-CN"/>
        </w:rPr>
        <w:t>完全达到预期</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促进人才引进效果</w:t>
      </w:r>
      <w:r>
        <w:rPr>
          <w:rFonts w:hint="eastAsia" w:ascii="Times New Roman" w:hAnsi="Times New Roman" w:eastAsia="仿宋_GB2312" w:cs="Times New Roman"/>
          <w:sz w:val="32"/>
          <w:szCs w:val="32"/>
          <w:lang w:val="en-US" w:eastAsia="zh-CN"/>
        </w:rPr>
        <w:t>有效促进</w:t>
      </w:r>
      <w:r>
        <w:rPr>
          <w:rFonts w:hint="eastAsia" w:eastAsia="仿宋_GB2312" w:cs="Times New Roman"/>
          <w:sz w:val="32"/>
          <w:szCs w:val="32"/>
          <w:lang w:val="en-US" w:eastAsia="zh-CN"/>
        </w:rPr>
        <w:t>，对服务地具有显著的催化作用，补充了基层人才缺口，为当地长期人才引进创造了可持续的积极影响。</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每年招募志愿者。</w:t>
      </w:r>
    </w:p>
    <w:p>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2.满意度</w:t>
      </w:r>
    </w:p>
    <w:p>
      <w:pPr>
        <w:shd w:val="clear"/>
        <w:spacing w:line="600" w:lineRule="exact"/>
        <w:ind w:firstLine="640" w:firstLineChars="200"/>
        <w:outlineLvl w:val="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志愿者满意度，指标值：≥95%，实际完成值：</w:t>
      </w:r>
      <w:r>
        <w:rPr>
          <w:rFonts w:hint="eastAsia"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lang w:val="en-US" w:eastAsia="zh-CN"/>
        </w:rPr>
        <w:t>，指标完成率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eastAsia="仿宋_GB2312" w:cs="Times New Roman"/>
          <w:color w:val="auto"/>
          <w:sz w:val="32"/>
          <w:szCs w:val="32"/>
          <w:highlight w:val="none"/>
          <w:lang w:eastAsia="zh-CN"/>
        </w:rPr>
        <w:t>。</w:t>
      </w:r>
      <w:r>
        <w:rPr>
          <w:rFonts w:hint="eastAsia" w:eastAsia="仿宋_GB2312" w:cs="Times New Roman"/>
          <w:sz w:val="32"/>
          <w:szCs w:val="32"/>
          <w:lang w:val="en-US" w:eastAsia="zh-CN"/>
        </w:rPr>
        <w:t>反映了志愿者与岗位的高度契合，相关政策积极落实到位。</w:t>
      </w:r>
      <w:r>
        <w:rPr>
          <w:rFonts w:hint="eastAsia" w:ascii="Times New Roman" w:hAnsi="Times New Roman" w:eastAsia="仿宋_GB2312" w:cs="Times New Roman"/>
          <w:sz w:val="32"/>
          <w:szCs w:val="32"/>
          <w:lang w:val="en-US" w:eastAsia="zh-CN"/>
        </w:rPr>
        <w:t>该项工作为经常性工作，后续将继续</w:t>
      </w:r>
      <w:r>
        <w:rPr>
          <w:rFonts w:hint="eastAsia" w:eastAsia="仿宋_GB2312" w:cs="Times New Roman"/>
          <w:sz w:val="32"/>
          <w:szCs w:val="32"/>
          <w:lang w:val="en-US" w:eastAsia="zh-CN"/>
        </w:rPr>
        <w:t>保障志愿者的精神认同感。</w:t>
      </w:r>
    </w:p>
    <w:p>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pPr>
        <w:pStyle w:val="19"/>
        <w:spacing w:line="560" w:lineRule="exact"/>
        <w:ind w:firstLine="640"/>
        <w:rPr>
          <w:rFonts w:hint="default"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2024年本级追加，达党财纪字〔2024〕1号，追加团委2024年度大学生西部计划项目专项经费年初预算</w:t>
      </w:r>
      <w:r>
        <w:rPr>
          <w:rFonts w:hint="eastAsia" w:ascii="Times New Roman" w:hAnsi="Times New Roman" w:eastAsia="仿宋_GB2312" w:cs="Times New Roman"/>
          <w:kern w:val="2"/>
          <w:sz w:val="32"/>
          <w:szCs w:val="32"/>
          <w:lang w:val="en-US" w:eastAsia="zh-CN" w:bidi="ar-SA"/>
        </w:rPr>
        <w:t>459.45</w:t>
      </w:r>
      <w:r>
        <w:rPr>
          <w:rFonts w:hint="default" w:ascii="Times New Roman" w:hAnsi="Times New Roman" w:eastAsia="仿宋_GB2312" w:cs="Times New Roman"/>
          <w:kern w:val="2"/>
          <w:sz w:val="32"/>
          <w:szCs w:val="32"/>
          <w:lang w:val="en-US" w:eastAsia="zh-CN" w:bidi="ar-SA"/>
        </w:rPr>
        <w:t>万元，全年预算</w:t>
      </w:r>
      <w:r>
        <w:rPr>
          <w:rFonts w:hint="eastAsia" w:ascii="Times New Roman" w:hAnsi="Times New Roman" w:eastAsia="仿宋_GB2312" w:cs="Times New Roman"/>
          <w:kern w:val="2"/>
          <w:sz w:val="32"/>
          <w:szCs w:val="32"/>
          <w:lang w:val="en-US" w:eastAsia="zh-CN" w:bidi="ar-SA"/>
        </w:rPr>
        <w:t>459.45</w:t>
      </w:r>
      <w:r>
        <w:rPr>
          <w:rFonts w:hint="default" w:ascii="Times New Roman" w:hAnsi="Times New Roman" w:eastAsia="仿宋_GB2312" w:cs="Times New Roman"/>
          <w:kern w:val="2"/>
          <w:sz w:val="32"/>
          <w:szCs w:val="32"/>
          <w:lang w:val="en-US" w:eastAsia="zh-CN" w:bidi="ar-SA"/>
        </w:rPr>
        <w:t>万元，实际支出</w:t>
      </w:r>
      <w:r>
        <w:rPr>
          <w:rFonts w:hint="eastAsia" w:ascii="Times New Roman" w:hAnsi="Times New Roman" w:eastAsia="仿宋_GB2312" w:cs="Times New Roman"/>
          <w:kern w:val="2"/>
          <w:sz w:val="32"/>
          <w:szCs w:val="32"/>
          <w:lang w:val="en-US" w:eastAsia="zh-CN" w:bidi="ar-SA"/>
        </w:rPr>
        <w:t>459.45</w:t>
      </w:r>
      <w:r>
        <w:rPr>
          <w:rFonts w:hint="default" w:ascii="Times New Roman" w:hAnsi="Times New Roman" w:eastAsia="仿宋_GB2312" w:cs="Times New Roman"/>
          <w:kern w:val="2"/>
          <w:sz w:val="32"/>
          <w:szCs w:val="32"/>
          <w:lang w:val="en-US" w:eastAsia="zh-CN" w:bidi="ar-SA"/>
        </w:rPr>
        <w:t>万元，预算执行率为</w:t>
      </w:r>
      <w:r>
        <w:rPr>
          <w:rFonts w:hint="eastAsia"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%，项目绩效指标总体完成率为</w:t>
      </w:r>
      <w:r>
        <w:rPr>
          <w:rFonts w:hint="eastAsia" w:eastAsia="仿宋_GB2312" w:cs="Times New Roman"/>
          <w:kern w:val="2"/>
          <w:sz w:val="32"/>
          <w:szCs w:val="32"/>
          <w:lang w:val="en-US" w:eastAsia="zh-CN" w:bidi="ar-SA"/>
        </w:rPr>
        <w:t>97.6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Hans" w:bidi="ar-SA"/>
        </w:rPr>
        <w:t>总体</w:t>
      </w:r>
      <w:r>
        <w:rPr>
          <w:rFonts w:hint="default" w:ascii="Times New Roman" w:hAnsi="Times New Roman" w:eastAsia="仿宋_GB2312" w:cs="Times New Roman"/>
          <w:kern w:val="2"/>
          <w:sz w:val="32"/>
          <w:szCs w:val="32"/>
          <w:lang w:val="en-US" w:eastAsia="zh-CN" w:bidi="ar-SA"/>
        </w:rPr>
        <w:t>偏差率为</w:t>
      </w:r>
      <w:r>
        <w:rPr>
          <w:rFonts w:hint="eastAsia" w:ascii="Times New Roman" w:hAnsi="Times New Roman" w:eastAsia="仿宋_GB2312" w:cs="Times New Roman"/>
          <w:kern w:val="2"/>
          <w:sz w:val="32"/>
          <w:szCs w:val="32"/>
          <w:lang w:val="en-US" w:eastAsia="zh-CN" w:bidi="ar-SA"/>
        </w:rPr>
        <w:t>2.4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Hans" w:bidi="ar-SA"/>
        </w:rPr>
        <w:t>偏差</w:t>
      </w:r>
      <w:r>
        <w:rPr>
          <w:rFonts w:hint="default" w:ascii="Times New Roman" w:hAnsi="Times New Roman" w:eastAsia="仿宋_GB2312" w:cs="Times New Roman"/>
          <w:kern w:val="2"/>
          <w:sz w:val="32"/>
          <w:szCs w:val="32"/>
          <w:lang w:val="en-US" w:eastAsia="zh-CN" w:bidi="ar-SA"/>
        </w:rPr>
        <w:t>原因</w:t>
      </w:r>
      <w:r>
        <w:rPr>
          <w:rFonts w:hint="eastAsia" w:eastAsia="仿宋_GB2312" w:cs="Times New Roman"/>
          <w:kern w:val="2"/>
          <w:sz w:val="32"/>
          <w:szCs w:val="32"/>
          <w:lang w:val="en-US" w:eastAsia="zh-CN" w:bidi="ar-SA"/>
        </w:rPr>
        <w:t>预设指标与实际完成情况难免存在偏差</w:t>
      </w:r>
      <w:r>
        <w:rPr>
          <w:rFonts w:hint="default" w:ascii="Times New Roman" w:hAnsi="Times New Roman" w:eastAsia="仿宋_GB2312" w:cs="Times New Roman"/>
          <w:kern w:val="2"/>
          <w:sz w:val="32"/>
          <w:szCs w:val="32"/>
          <w:lang w:val="en-US" w:eastAsia="zh-CN" w:bidi="ar-SA"/>
        </w:rPr>
        <w:t>，</w:t>
      </w:r>
      <w:r>
        <w:rPr>
          <w:rFonts w:hint="default" w:eastAsia="仿宋_GB2312" w:cs="Times New Roman"/>
          <w:kern w:val="2"/>
          <w:sz w:val="32"/>
          <w:szCs w:val="32"/>
          <w:lang w:val="en-US" w:eastAsia="zh-Hans" w:bidi="ar-SA"/>
        </w:rPr>
        <w:t>改进</w:t>
      </w:r>
      <w:r>
        <w:rPr>
          <w:rFonts w:hint="default" w:eastAsia="仿宋_GB2312" w:cs="Times New Roman"/>
          <w:kern w:val="2"/>
          <w:sz w:val="32"/>
          <w:szCs w:val="32"/>
          <w:lang w:val="en-US" w:eastAsia="zh-CN" w:bidi="ar-SA"/>
        </w:rPr>
        <w:t>措施</w:t>
      </w:r>
      <w:r>
        <w:rPr>
          <w:rFonts w:hint="eastAsia" w:eastAsia="仿宋_GB2312" w:cs="Times New Roman"/>
          <w:kern w:val="2"/>
          <w:sz w:val="32"/>
          <w:szCs w:val="32"/>
          <w:lang w:val="en-US" w:eastAsia="zh-CN" w:bidi="ar-SA"/>
        </w:rPr>
        <w:t>下年度设指标与上年完成情况为主。</w:t>
      </w:r>
    </w:p>
    <w:p>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黑体" w:cs="Times New Roman"/>
          <w:sz w:val="32"/>
          <w:szCs w:val="32"/>
        </w:rPr>
        <w:t>主要经验及做法、存在的问题及原因分析</w:t>
      </w:r>
    </w:p>
    <w:p>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10"/>
        <w:spacing w:before="0" w:after="0" w:line="560" w:lineRule="exact"/>
        <w:ind w:firstLine="640" w:firstLineChars="200"/>
        <w:jc w:val="left"/>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严格坚持先做事、后验收、再拨付的原则，</w:t>
      </w:r>
      <w:r>
        <w:rPr>
          <w:rFonts w:hint="eastAsia" w:ascii="Times New Roman" w:hAnsi="Times New Roman" w:eastAsia="仿宋_GB2312" w:cs="Times New Roman"/>
          <w:b w:val="0"/>
          <w:bCs w:val="0"/>
          <w:kern w:val="2"/>
          <w:lang w:eastAsia="zh-CN"/>
        </w:rPr>
        <w:t>杜绝</w:t>
      </w:r>
      <w:r>
        <w:rPr>
          <w:rFonts w:hint="default" w:ascii="Times New Roman" w:hAnsi="Times New Roman" w:eastAsia="仿宋_GB2312" w:cs="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5"/>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rPr>
        <w:t>有关建议</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pPr>
        <w:spacing w:line="600" w:lineRule="exact"/>
        <w:ind w:firstLine="640" w:firstLineChars="200"/>
        <w:rPr>
          <w:rFonts w:hint="eastAsia" w:eastAsia="仿宋_GB2312" w:cs="Times New Roman"/>
          <w:sz w:val="32"/>
          <w:szCs w:val="32"/>
          <w:lang w:val="en-US" w:eastAsia="zh-CN"/>
        </w:rPr>
      </w:pPr>
      <w:bookmarkStart w:id="3" w:name="_GoBack"/>
      <w:r>
        <w:rPr>
          <w:rFonts w:hint="eastAsia" w:eastAsia="仿宋_GB2312" w:cs="Times New Roman"/>
          <w:sz w:val="32"/>
          <w:szCs w:val="32"/>
          <w:lang w:val="en-US" w:eastAsia="zh-CN"/>
        </w:rPr>
        <w:t>根据新团办联发〔2016〕18号文件和新团联发〔2021〕10号文件精神及关于调整西部计划志愿者社保标准的要求，团区委需对每名在岗志愿者按时缴纳社保、发放补贴，但部分</w:t>
      </w:r>
      <w:r>
        <w:rPr>
          <w:rFonts w:hint="eastAsia" w:eastAsia="仿宋_GB2312" w:cs="Times New Roman"/>
          <w:sz w:val="32"/>
          <w:szCs w:val="32"/>
          <w:lang w:eastAsia="zh-CN"/>
        </w:rPr>
        <w:t>志愿者对社保认知模糊，不完全了解自身社保权益，后期将加强宣传与讲解工作，做好志愿者相关工作，使志愿者更好的了解基本权益，保障自身利益。</w:t>
      </w:r>
    </w:p>
    <w:p>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pPr>
        <w:pStyle w:val="19"/>
        <w:ind w:firstLine="562"/>
        <w:jc w:val="center"/>
        <w:rPr>
          <w:rFonts w:hint="eastAsia" w:ascii="仿宋_GB2312" w:hAnsi="仿宋_GB2312" w:eastAsia="仿宋_GB2312" w:cs="仿宋_GB2312"/>
          <w:b/>
          <w:bCs/>
          <w:sz w:val="28"/>
          <w:szCs w:val="40"/>
          <w:lang w:val="en-US" w:eastAsia="zh-CN"/>
        </w:rPr>
      </w:pPr>
      <w:bookmarkStart w:id="1" w:name="_Toc30064_WPSOffice_Level1"/>
      <w:bookmarkStart w:id="2" w:name="_Toc26499_WPSOffice_Level2"/>
      <w:r>
        <w:rPr>
          <w:rFonts w:hint="eastAsia" w:ascii="仿宋_GB2312" w:hAnsi="仿宋_GB2312" w:eastAsia="仿宋_GB2312" w:cs="仿宋_GB2312"/>
          <w:b/>
          <w:bCs/>
          <w:sz w:val="28"/>
          <w:szCs w:val="40"/>
          <w:lang w:val="en-US" w:eastAsia="zh-CN"/>
        </w:rPr>
        <w:t>2024年本级追加，达党财纪字〔2024〕1号，追加团委2024年度大学生西部计划项目专项经费</w:t>
      </w:r>
    </w:p>
    <w:p>
      <w:pPr>
        <w:pStyle w:val="19"/>
        <w:ind w:firstLine="562"/>
        <w:jc w:val="center"/>
        <w:rPr>
          <w:rFonts w:hint="eastAsia" w:ascii="仿宋_GB2312" w:hAnsi="仿宋_GB2312" w:eastAsia="仿宋_GB2312" w:cs="仿宋_GB2312"/>
          <w:b/>
          <w:bCs/>
          <w:sz w:val="28"/>
          <w:szCs w:val="40"/>
        </w:rPr>
      </w:pPr>
      <w:r>
        <w:rPr>
          <w:rFonts w:hint="eastAsia" w:ascii="仿宋_GB2312" w:hAnsi="仿宋_GB2312" w:eastAsia="仿宋_GB2312" w:cs="仿宋_GB2312"/>
          <w:b/>
          <w:bCs/>
          <w:sz w:val="28"/>
          <w:szCs w:val="40"/>
        </w:rPr>
        <w:t>绩效评价指标体系及综合评分表</w:t>
      </w:r>
      <w:bookmarkEnd w:id="1"/>
      <w:bookmarkEnd w:id="2"/>
    </w:p>
    <w:tbl>
      <w:tblPr>
        <w:tblStyle w:val="14"/>
        <w:tblW w:w="1268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5"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5"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5"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①项目立项是否符合国家法律法规、国民经济发展规划和相关政策；</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②项目立项是否符合行业发展规划和政策要求；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③项目立项是否与部门职责范围相符，属于部门履职所需；</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5"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①项目是否按照规定的程序申请设立；</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②审批文件、材料是否符合相关要求；</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（如未设定预算绩效目标，也可考核其他工作任务目标）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①项目是否有绩效目标；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②项目绩效目标与实际工作内容是否具有相关性；</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③项目预期产出效益和效果是否符合正常的业绩水平；</w:t>
            </w:r>
          </w:p>
          <w:p>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①是否将项目绩效目标细化分解为具体的绩效指标；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②是否通过清晰、可衡量的指标值予以体现；</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③是否与项目目标任务数或计划数相对应。</w:t>
            </w:r>
            <w:r>
              <w:rPr>
                <w:rFonts w:hint="default" w:ascii="Times New Roman" w:hAnsi="Times New Roman" w:eastAsia="仿宋_GB2312" w:cs="Times New Roman"/>
                <w:color w:val="000000"/>
                <w:kern w:val="0"/>
                <w:sz w:val="18"/>
                <w:szCs w:val="18"/>
              </w:rPr>
              <w:br w:type="textWrapping"/>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5"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①预算编制是否经过科学论证；</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②预算内容与项目内容是否匹配；</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③预算额度测算依据是否充分，是否按照标准编制；</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5"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①预算资金分配依据是否充分；</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p>
          <w:p>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5"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预算执行率=（实际支出资金/实际到位资金）×100%。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②资金的拨付是否有完整的审批程序和手续；</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③是否符合项目预算批复或合同规定的用途；</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④是否存在截留、挤占、挪用、虚列支出等情况。</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①是否已制定或具有相应的财务和业务管理制度；</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②财务和业务管理制度是否合法、合规、完整。</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评价要点：</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①是否遵守相关法律法规和相关管理规定；</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②项目调整及支出调整手续是否完备；</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③项目合同书、验收报告、技术鉴定等资料是否齐全并及时归档；</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5" w:type="dxa"/>
            <w:shd w:val="clear" w:color="000000"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实际完成率=（实际产出数/计划产出数）×100%。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实际完成时间：项目实施单位完成该项目实际所耗用的时间。</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成本节约率=[（计划成本-实际成本）/计划成本]×100%。</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rPr>
              <w:br w:type="textWrapping"/>
            </w: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5" w:type="dxa"/>
            <w:shd w:val="clear" w:color="auto" w:fill="FFFFFF"/>
            <w:vAlign w:val="center"/>
          </w:tcPr>
          <w:p>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4" w:type="dxa"/>
            <w:gridSpan w:val="2"/>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auto"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4" w:type="dxa"/>
            <w:gridSpan w:val="2"/>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pPr>
              <w:widowControl/>
              <w:spacing w:line="0" w:lineRule="atLeast"/>
              <w:jc w:val="center"/>
              <w:rPr>
                <w:rFonts w:hint="eastAsia" w:ascii="Times New Roman" w:hAnsi="Times New Roman" w:eastAsia="仿宋_GB2312" w:cs="Times New Roman"/>
                <w:b/>
                <w:bCs/>
                <w:color w:val="000000"/>
                <w:kern w:val="0"/>
                <w:sz w:val="18"/>
                <w:szCs w:val="18"/>
                <w:lang w:val="en-US" w:eastAsia="zh-CN"/>
              </w:rPr>
            </w:pPr>
            <w:r>
              <w:rPr>
                <w:rFonts w:hint="eastAsia" w:eastAsia="仿宋_GB2312" w:cs="Times New Roman"/>
                <w:b/>
                <w:bCs/>
                <w:color w:val="000000"/>
                <w:kern w:val="0"/>
                <w:sz w:val="18"/>
                <w:szCs w:val="18"/>
                <w:lang w:val="en-US" w:eastAsia="zh-CN"/>
              </w:rPr>
              <w:t>合计</w:t>
            </w:r>
          </w:p>
        </w:tc>
        <w:tc>
          <w:tcPr>
            <w:tcW w:w="1299"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fldChar w:fldCharType="begin"/>
            </w:r>
            <w:r>
              <w:rPr>
                <w:rFonts w:hint="default" w:ascii="Times New Roman" w:hAnsi="Times New Roman" w:eastAsia="仿宋_GB2312" w:cs="Times New Roman"/>
                <w:b/>
                <w:bCs/>
                <w:color w:val="000000"/>
                <w:kern w:val="0"/>
                <w:sz w:val="18"/>
                <w:szCs w:val="18"/>
              </w:rPr>
              <w:instrText xml:space="preserve"> = sum(F2:F18) \* MERGEFORMAT </w:instrText>
            </w:r>
            <w:r>
              <w:rPr>
                <w:rFonts w:hint="default" w:ascii="Times New Roman" w:hAnsi="Times New Roman" w:eastAsia="仿宋_GB2312" w:cs="Times New Roman"/>
                <w:b/>
                <w:bCs/>
                <w:color w:val="000000"/>
                <w:kern w:val="0"/>
                <w:sz w:val="18"/>
                <w:szCs w:val="18"/>
              </w:rPr>
              <w:fldChar w:fldCharType="separate"/>
            </w:r>
            <w:r>
              <w:rPr>
                <w:rFonts w:hint="default" w:ascii="Times New Roman" w:hAnsi="Times New Roman" w:eastAsia="仿宋_GB2312" w:cs="Times New Roman"/>
                <w:b/>
                <w:bCs/>
                <w:color w:val="000000"/>
                <w:kern w:val="0"/>
                <w:sz w:val="18"/>
                <w:szCs w:val="18"/>
              </w:rPr>
              <w:t>100</w:t>
            </w:r>
            <w:r>
              <w:rPr>
                <w:rFonts w:hint="default" w:ascii="Times New Roman" w:hAnsi="Times New Roman" w:eastAsia="仿宋_GB2312" w:cs="Times New Roman"/>
                <w:b/>
                <w:bCs/>
                <w:color w:val="000000"/>
                <w:kern w:val="0"/>
                <w:sz w:val="18"/>
                <w:szCs w:val="18"/>
              </w:rPr>
              <w:fldChar w:fldCharType="end"/>
            </w:r>
          </w:p>
        </w:tc>
        <w:tc>
          <w:tcPr>
            <w:tcW w:w="1365" w:type="dxa"/>
            <w:shd w:val="clear" w:color="000000" w:fill="FFFFFF"/>
            <w:vAlign w:val="center"/>
          </w:tcPr>
          <w:p>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pPr>
        <w:rPr>
          <w:rFonts w:hint="default" w:ascii="Times New Roman" w:hAnsi="Times New Roman" w:cs="Times New Roman"/>
        </w:rPr>
        <w:sectPr>
          <w:pgSz w:w="16838" w:h="11906" w:orient="landscape"/>
          <w:pgMar w:top="1800" w:right="1440" w:bottom="1558"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 2024年度）</w:t>
      </w:r>
    </w:p>
    <w:tbl>
      <w:tblPr>
        <w:tblStyle w:val="14"/>
        <w:tblpPr w:leftFromText="180" w:rightFromText="180" w:vertAnchor="text" w:horzAnchor="page" w:tblpX="1373" w:tblpY="306"/>
        <w:tblOverlap w:val="never"/>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688"/>
        <w:gridCol w:w="661"/>
        <w:gridCol w:w="1596"/>
        <w:gridCol w:w="1128"/>
        <w:gridCol w:w="978"/>
        <w:gridCol w:w="784"/>
        <w:gridCol w:w="826"/>
        <w:gridCol w:w="1073"/>
        <w:gridCol w:w="1060"/>
        <w:gridCol w:w="1073"/>
        <w:gridCol w:w="688"/>
        <w:gridCol w:w="743"/>
        <w:gridCol w:w="2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1280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05"/>
              </w:tabs>
              <w:jc w:val="left"/>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ab/>
            </w:r>
            <w:r>
              <w:rPr>
                <w:rFonts w:hint="eastAsia" w:ascii="仿宋_GB2312" w:hAnsi="仿宋_GB2312" w:eastAsia="仿宋_GB2312" w:cs="仿宋_GB2312"/>
                <w:i w:val="0"/>
                <w:iCs w:val="0"/>
                <w:color w:val="000000"/>
                <w:sz w:val="18"/>
                <w:szCs w:val="18"/>
                <w:u w:val="none"/>
                <w:lang w:eastAsia="zh-CN"/>
              </w:rPr>
              <w:t>2024年本级追加，达党财纪字〔2024〕1号，追加团委2024年度大学生西部计划项目专项经费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5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中国共产主义青年团乌鲁木齐市达坂城区委员会</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5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中国共产主义青年团乌鲁木齐市达坂城区委员会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资金来源</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分值权重</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459.45</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459.45</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459.45</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其中：当年财政拨款</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459.45</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459.45</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459.45</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225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112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c>
          <w:tcPr>
            <w:tcW w:w="1762"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c>
          <w:tcPr>
            <w:tcW w:w="1899"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77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总体目标</w:t>
            </w:r>
          </w:p>
        </w:tc>
        <w:tc>
          <w:tcPr>
            <w:tcW w:w="5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总体目标完成情况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773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发放大学生西部计划志愿者工作生活补贴，办理志愿者基本养老保险及基本医疗保险，为志愿者更好的在疆开展志愿服务提供有力保障，大学生志愿服务西部计划服务领域不断拓展，管理服务进一步完善，社会各界广泛关注，有效服务大局、服务社会、服务青年，为新疆社会稳定和长治久安贡献青春力量。</w:t>
            </w:r>
          </w:p>
        </w:tc>
        <w:tc>
          <w:tcPr>
            <w:tcW w:w="5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sz w:val="18"/>
                <w:szCs w:val="18"/>
                <w:u w:val="none"/>
                <w:lang w:val="en-US" w:eastAsia="zh-CN"/>
              </w:rPr>
              <w:t>已完成支付团委2024年度大学生西部计划项目专项经费，有效保障了当年度全国项目与地方项目志愿者补贴、社保的缴纳发放，为志愿者更好的在疆开展志愿服务提供有力保障。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绩效指标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指标值设置依据</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上年完成值</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指标分值权重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指标赋分规则</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佐证资料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指标实际完成值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指标得分</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66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159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地方志愿者人数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≥85人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85人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1" w:type="dxa"/>
            <w:vMerge w:val="continue"/>
            <w:tcBorders>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59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中央志愿者人数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≥31人</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31人</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1" w:type="dxa"/>
            <w:tcBorders>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596"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志愿者补贴发放月数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≥12个月</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12个月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发放志愿者补贴准确率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≥98%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补贴每月10日准确打至志愿者银行卡中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6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发放志愿者补贴及时率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≥98%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10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lang w:val="en-US"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i w:val="0"/>
                <w:iCs w:val="0"/>
                <w:color w:val="000000"/>
                <w:sz w:val="18"/>
                <w:szCs w:val="18"/>
                <w:u w:val="none"/>
              </w:rPr>
              <w:t>补贴每月10日准确打至志愿者银行卡中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成本指标</w:t>
            </w:r>
          </w:p>
        </w:tc>
        <w:tc>
          <w:tcPr>
            <w:tcW w:w="66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red"/>
                <w:u w:val="none"/>
                <w:lang w:val="en-US" w:eastAsia="zh-CN" w:bidi="ar"/>
              </w:rPr>
            </w:pPr>
            <w:r>
              <w:rPr>
                <w:rFonts w:hint="eastAsia" w:ascii="仿宋_GB2312" w:hAnsi="仿宋_GB2312" w:eastAsia="仿宋_GB2312" w:cs="仿宋_GB2312"/>
                <w:i w:val="0"/>
                <w:iCs w:val="0"/>
                <w:color w:val="000000"/>
                <w:kern w:val="0"/>
                <w:sz w:val="18"/>
                <w:szCs w:val="18"/>
                <w:highlight w:val="none"/>
                <w:u w:val="none"/>
                <w:lang w:val="en-US" w:eastAsia="zh-CN" w:bidi="ar"/>
              </w:rPr>
              <w:t>经济成本指标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志愿者每月生活补贴发放数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≤2120元/人/月</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4</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原始凭证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2120元/人/月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4</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p>
        </w:tc>
        <w:tc>
          <w:tcPr>
            <w:tcW w:w="66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志愿者每月社保发放数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≤1596.69元/人/月</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4</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原始凭证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1739.66元/人/月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4</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2024年下半年社保基数产生变化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p>
        </w:tc>
        <w:tc>
          <w:tcPr>
            <w:tcW w:w="66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每名志愿者基本生活用品费用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≤500元</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4</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原始凭证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400元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80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3.2</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每名新招录志愿者生活用品与八件套400元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p>
        </w:tc>
        <w:tc>
          <w:tcPr>
            <w:tcW w:w="66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每名志愿者商业保险费用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≤300元</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4</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原始凭证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299元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99.67%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3.99</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每名新招录志愿者商业保险费用299元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lang w:val="en-US" w:eastAsia="zh-CN"/>
              </w:rPr>
            </w:pPr>
          </w:p>
        </w:tc>
        <w:tc>
          <w:tcPr>
            <w:tcW w:w="661" w:type="dxa"/>
            <w:vMerge w:val="continue"/>
            <w:tcBorders>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highlight w:val="none"/>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每名志愿者服装费用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≤180元</w:t>
            </w:r>
          </w:p>
        </w:tc>
        <w:tc>
          <w:tcPr>
            <w:tcW w:w="97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4</w:t>
            </w:r>
          </w:p>
        </w:tc>
        <w:tc>
          <w:tcPr>
            <w:tcW w:w="10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按照完成比例赋分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原始凭证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140.81元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78.23%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3.13</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每名新招录志愿者服装费用140.81元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促进人才引进效果</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有效促进</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20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按评判等级赋分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说明材料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完全达到预期</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志愿者满意度</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rPr>
              <w:t>计划标准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sz w:val="18"/>
                <w:szCs w:val="18"/>
                <w:u w:val="none"/>
                <w:lang w:val="en-US" w:eastAsia="zh-CN"/>
              </w:rPr>
              <w:t>-</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满意度赋分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工作资料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8"/>
                <w:szCs w:val="18"/>
                <w:u w:val="none"/>
              </w:rPr>
              <w:t>95%</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3629"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978"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bCs/>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90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18"/>
                <w:szCs w:val="18"/>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88.32</w:t>
            </w:r>
          </w:p>
        </w:tc>
        <w:tc>
          <w:tcPr>
            <w:tcW w:w="21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18"/>
                <w:szCs w:val="18"/>
                <w:u w:val="none"/>
              </w:rPr>
            </w:pPr>
          </w:p>
        </w:tc>
      </w:tr>
    </w:tbl>
    <w:p>
      <w:pPr>
        <w:rPr>
          <w:rFonts w:hint="default" w:ascii="Times New Roman" w:hAnsi="Times New Roman" w:cs="Times New Roman"/>
        </w:rPr>
      </w:pPr>
    </w:p>
    <w:sectPr>
      <w:pgSz w:w="16838" w:h="11906" w:orient="landscape"/>
      <w:pgMar w:top="1800" w:right="1440" w:bottom="1558"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pPr>
          <w:pStyle w:val="7"/>
          <w:jc w:val="center"/>
        </w:pPr>
        <w:r>
          <w:fldChar w:fldCharType="begin"/>
        </w:r>
        <w:r>
          <w:instrText xml:space="preserve">PAGE   \* MERGEFORMAT</w:instrText>
        </w:r>
        <w:r>
          <w:fldChar w:fldCharType="separate"/>
        </w:r>
        <w:r>
          <w:rPr>
            <w:lang w:val="zh-CN"/>
          </w:rPr>
          <w:t>13</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MGM2ZjBmNzY3ZDkyYTEwOWI4ZDUyMDIzODU2NDQifQ=="/>
  </w:docVars>
  <w:rsids>
    <w:rsidRoot w:val="FF6C4049"/>
    <w:rsid w:val="006F7242"/>
    <w:rsid w:val="007B168A"/>
    <w:rsid w:val="008B2CFE"/>
    <w:rsid w:val="00F26FF6"/>
    <w:rsid w:val="01610122"/>
    <w:rsid w:val="02510197"/>
    <w:rsid w:val="03DC0D71"/>
    <w:rsid w:val="03EC461B"/>
    <w:rsid w:val="07397B77"/>
    <w:rsid w:val="099A0675"/>
    <w:rsid w:val="0AD007F3"/>
    <w:rsid w:val="0E2B427C"/>
    <w:rsid w:val="0E3C619F"/>
    <w:rsid w:val="0F6273CA"/>
    <w:rsid w:val="100F38EC"/>
    <w:rsid w:val="11170296"/>
    <w:rsid w:val="11FC011F"/>
    <w:rsid w:val="12C66037"/>
    <w:rsid w:val="12CD1ABC"/>
    <w:rsid w:val="13471461"/>
    <w:rsid w:val="13B90F01"/>
    <w:rsid w:val="155E4C4D"/>
    <w:rsid w:val="181066D2"/>
    <w:rsid w:val="1C671E73"/>
    <w:rsid w:val="1D322C47"/>
    <w:rsid w:val="1DB7139E"/>
    <w:rsid w:val="20E06E5E"/>
    <w:rsid w:val="23616034"/>
    <w:rsid w:val="23696C97"/>
    <w:rsid w:val="24480FA2"/>
    <w:rsid w:val="25227A45"/>
    <w:rsid w:val="25B032A3"/>
    <w:rsid w:val="26AC3A6A"/>
    <w:rsid w:val="2AD629FE"/>
    <w:rsid w:val="2B9D7E25"/>
    <w:rsid w:val="2C7C7A3B"/>
    <w:rsid w:val="2F0E4B96"/>
    <w:rsid w:val="2F364819"/>
    <w:rsid w:val="2FD63906"/>
    <w:rsid w:val="32FE4E9B"/>
    <w:rsid w:val="37215DAE"/>
    <w:rsid w:val="38CA40DD"/>
    <w:rsid w:val="395F2B56"/>
    <w:rsid w:val="3B482032"/>
    <w:rsid w:val="3BBA0580"/>
    <w:rsid w:val="3BECE841"/>
    <w:rsid w:val="3CDE204C"/>
    <w:rsid w:val="3D363C36"/>
    <w:rsid w:val="3E9C3F6D"/>
    <w:rsid w:val="3FF7797D"/>
    <w:rsid w:val="41E06866"/>
    <w:rsid w:val="43160791"/>
    <w:rsid w:val="46690BD8"/>
    <w:rsid w:val="49F70BF1"/>
    <w:rsid w:val="4B4340EE"/>
    <w:rsid w:val="4D973E12"/>
    <w:rsid w:val="503D507A"/>
    <w:rsid w:val="51FA74D0"/>
    <w:rsid w:val="52AA4A52"/>
    <w:rsid w:val="539D3AD1"/>
    <w:rsid w:val="58DA5965"/>
    <w:rsid w:val="59943D66"/>
    <w:rsid w:val="59E051FD"/>
    <w:rsid w:val="59E6355E"/>
    <w:rsid w:val="5B821531"/>
    <w:rsid w:val="5BAF1806"/>
    <w:rsid w:val="5BFF6039"/>
    <w:rsid w:val="5C283EC9"/>
    <w:rsid w:val="5D76A616"/>
    <w:rsid w:val="5D7F20B9"/>
    <w:rsid w:val="5DAC7D0E"/>
    <w:rsid w:val="5F98B5AF"/>
    <w:rsid w:val="5FFE8511"/>
    <w:rsid w:val="5FFEACE2"/>
    <w:rsid w:val="609D5BF6"/>
    <w:rsid w:val="61073070"/>
    <w:rsid w:val="61B9080E"/>
    <w:rsid w:val="61DF3FED"/>
    <w:rsid w:val="62606CE8"/>
    <w:rsid w:val="63536A40"/>
    <w:rsid w:val="635D78BF"/>
    <w:rsid w:val="642B176B"/>
    <w:rsid w:val="643EE26D"/>
    <w:rsid w:val="648407F9"/>
    <w:rsid w:val="656019A0"/>
    <w:rsid w:val="65F242EE"/>
    <w:rsid w:val="666D7E19"/>
    <w:rsid w:val="68376930"/>
    <w:rsid w:val="68F91E38"/>
    <w:rsid w:val="6B3158B9"/>
    <w:rsid w:val="6B437781"/>
    <w:rsid w:val="6BA02A3F"/>
    <w:rsid w:val="6C105349"/>
    <w:rsid w:val="6C1E5A53"/>
    <w:rsid w:val="6E782101"/>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4E22FA"/>
    <w:rsid w:val="7D665A5F"/>
    <w:rsid w:val="7D7A5F86"/>
    <w:rsid w:val="7E4B683A"/>
    <w:rsid w:val="7E5E656D"/>
    <w:rsid w:val="7E8F2BCB"/>
    <w:rsid w:val="7F37BB4E"/>
    <w:rsid w:val="7FE00D12"/>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9593</Words>
  <Characters>9973</Characters>
  <Lines>58</Lines>
  <Paragraphs>16</Paragraphs>
  <TotalTime>10</TotalTime>
  <ScaleCrop>false</ScaleCrop>
  <LinksUpToDate>false</LinksUpToDate>
  <CharactersWithSpaces>9976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MJ</cp:lastModifiedBy>
  <dcterms:modified xsi:type="dcterms:W3CDTF">2025-06-30T06:02:33Z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E520CADE1C7D4A4D94E02B380D495F46_13</vt:lpwstr>
  </property>
  <property fmtid="{D5CDD505-2E9C-101B-9397-08002B2CF9AE}" pid="4" name="KSOTemplateDocerSaveRecord">
    <vt:lpwstr>eyJoZGlkIjoiYjVmMWVmZmFjNTM3ZTkzNDRjYmFhYzZjYTQzM2FmMWYiLCJ1c2VySWQiOiIzNzcyNjA0NzcifQ==</vt:lpwstr>
  </property>
</Properties>
</file>