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9985">
      <w:pPr>
        <w:spacing w:after="0" w:line="240" w:lineRule="auto"/>
        <w:rPr>
          <w:rFonts w:ascii="宋体" w:eastAsia="宋体"/>
          <w:sz w:val="32"/>
          <w:szCs w:val="32"/>
        </w:rPr>
      </w:pPr>
    </w:p>
    <w:p w14:paraId="5F7748EC">
      <w:pPr>
        <w:spacing w:after="0" w:line="240" w:lineRule="auto"/>
        <w:rPr>
          <w:rFonts w:ascii="宋体" w:eastAsia="宋体"/>
          <w:sz w:val="44"/>
          <w:szCs w:val="44"/>
        </w:rPr>
      </w:pPr>
    </w:p>
    <w:p w14:paraId="7E357C1E">
      <w:pPr>
        <w:spacing w:after="0" w:line="240" w:lineRule="auto"/>
        <w:rPr>
          <w:rFonts w:ascii="宋体" w:eastAsia="宋体"/>
          <w:sz w:val="44"/>
          <w:szCs w:val="44"/>
        </w:rPr>
      </w:pPr>
    </w:p>
    <w:p w14:paraId="64E78ACD">
      <w:pPr>
        <w:spacing w:after="0" w:line="240" w:lineRule="auto"/>
        <w:rPr>
          <w:rFonts w:ascii="宋体" w:eastAsia="宋体"/>
          <w:sz w:val="44"/>
          <w:szCs w:val="44"/>
        </w:rPr>
      </w:pPr>
    </w:p>
    <w:p w14:paraId="353A86DE">
      <w:pPr>
        <w:spacing w:after="0" w:line="240" w:lineRule="auto"/>
        <w:jc w:val="center"/>
        <w:outlineLvl w:val="0"/>
        <w:rPr>
          <w:rFonts w:ascii="宋体" w:eastAsia="黑体"/>
          <w:sz w:val="44"/>
          <w:szCs w:val="44"/>
          <w:lang w:eastAsia="zh-CN"/>
        </w:rPr>
      </w:pPr>
      <w:r>
        <w:rPr>
          <w:rFonts w:ascii="宋体" w:eastAsia="黑体"/>
          <w:sz w:val="44"/>
          <w:szCs w:val="44"/>
          <w:lang w:eastAsia="zh-CN"/>
        </w:rPr>
        <w:t>中共乌鲁木齐市达坂城区委员会</w:t>
      </w:r>
    </w:p>
    <w:p w14:paraId="21C4B6B6">
      <w:pPr>
        <w:spacing w:after="0" w:line="240" w:lineRule="auto"/>
        <w:jc w:val="center"/>
        <w:outlineLvl w:val="0"/>
        <w:rPr>
          <w:rFonts w:ascii="宋体" w:eastAsia="黑体"/>
          <w:sz w:val="44"/>
          <w:szCs w:val="44"/>
          <w:lang w:eastAsia="zh-CN"/>
        </w:rPr>
      </w:pPr>
      <w:r>
        <w:rPr>
          <w:rFonts w:ascii="宋体" w:eastAsia="黑体"/>
          <w:sz w:val="44"/>
          <w:szCs w:val="44"/>
          <w:lang w:eastAsia="zh-CN"/>
        </w:rPr>
        <w:t>直属机关工作委员会</w:t>
      </w:r>
    </w:p>
    <w:p w14:paraId="12A22E99">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14:paraId="72E26C2F">
      <w:pPr>
        <w:rPr>
          <w:lang w:eastAsia="zh-CN"/>
        </w:rPr>
      </w:pPr>
      <w:r>
        <w:rPr>
          <w:sz w:val="0"/>
          <w:szCs w:val="0"/>
          <w:lang w:eastAsia="zh-CN"/>
        </w:rPr>
        <w:br w:type="page"/>
      </w:r>
    </w:p>
    <w:p w14:paraId="735D47A6">
      <w:pPr>
        <w:spacing w:after="0" w:line="240" w:lineRule="auto"/>
        <w:jc w:val="center"/>
        <w:rPr>
          <w:rFonts w:ascii="黑体" w:eastAsia="黑体"/>
          <w:sz w:val="32"/>
          <w:szCs w:val="32"/>
          <w:lang w:eastAsia="zh-CN"/>
        </w:rPr>
      </w:pPr>
      <w:r>
        <w:rPr>
          <w:rFonts w:ascii="黑体" w:eastAsia="黑体"/>
          <w:b/>
          <w:sz w:val="32"/>
          <w:szCs w:val="32"/>
          <w:lang w:eastAsia="zh-CN"/>
        </w:rPr>
        <w:t>目  录</w:t>
      </w:r>
    </w:p>
    <w:p w14:paraId="5C929FD1">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14:paraId="000A0027">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14:paraId="1AB488E0">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14:paraId="1AF3AF67">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14:paraId="119CC21C">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14:paraId="45CF6EC8">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14:paraId="41D9DADA">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14:paraId="5DADC21F">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6DFD12CC">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20C71FC3">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121A34DD">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126ABE88">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241C1C62">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65799F2F">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05DCC823">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01F69613">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6BE80295">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14:paraId="3EB80A5D">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14:paraId="3572627C">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14:paraId="0038FA94">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14:paraId="24F1B6D7">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14:paraId="68001CFD">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14:paraId="6764F7B1">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14:paraId="277F1CB7">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14:paraId="527D6309">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14:paraId="2F4D1FD8">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14:paraId="3CCB7790">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14:paraId="64B69DD6">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4CD2025E">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2FB1B202">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4F06B2BE">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4F040FD2">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69DFBB3C">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14:paraId="471EE5BB">
      <w:pPr>
        <w:rPr>
          <w:lang w:eastAsia="zh-CN"/>
        </w:rPr>
      </w:pPr>
      <w:r>
        <w:rPr>
          <w:sz w:val="0"/>
          <w:szCs w:val="0"/>
          <w:lang w:eastAsia="zh-CN"/>
        </w:rPr>
        <w:br w:type="page"/>
      </w:r>
    </w:p>
    <w:p w14:paraId="07601738">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w:t>
      </w:r>
      <w:r>
        <w:rPr>
          <w:rFonts w:hint="eastAsia" w:ascii="黑体" w:eastAsia="黑体"/>
          <w:sz w:val="32"/>
          <w:szCs w:val="32"/>
          <w:lang w:val="en-US" w:eastAsia="zh-CN"/>
        </w:rPr>
        <w:t xml:space="preserve"> </w:t>
      </w:r>
      <w:r>
        <w:rPr>
          <w:rFonts w:ascii="黑体" w:eastAsia="黑体"/>
          <w:sz w:val="32"/>
          <w:szCs w:val="32"/>
          <w:lang w:eastAsia="zh-CN"/>
        </w:rPr>
        <w:t>单位概况</w:t>
      </w:r>
    </w:p>
    <w:p w14:paraId="0C67827C">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一、主要职能</w:t>
      </w:r>
    </w:p>
    <w:p w14:paraId="7A0578E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（一）统一组织、规划、部署区直属机关党的工作，提出加强和改进机关党的建设的意见和建议，研究制定工作规划，并抓好组织实施。</w:t>
      </w:r>
    </w:p>
    <w:p w14:paraId="3EFD30E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（二）指导督促区直属机关党组织认真履行机关党建主体责任，指导区直属机关党的政治建设、思想建设、组织建设、作风建设、纪律建设，把制度建设贯穿其中，深入推进反腐败斗争。</w:t>
      </w:r>
    </w:p>
    <w:p w14:paraId="124A043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（三）指导区直属机关党组织和广大党员学习马克思列宁主义、毛泽东思想、邓小平理论、</w:t>
      </w:r>
      <w:r>
        <w:rPr>
          <w:rFonts w:hint="eastAsia" w:ascii="仿宋_GB2312" w:eastAsia="仿宋_GB2312"/>
          <w:sz w:val="32"/>
          <w:szCs w:val="32"/>
          <w:lang w:eastAsia="zh-CN"/>
        </w:rPr>
        <w:t>“</w:t>
      </w:r>
      <w:r>
        <w:rPr>
          <w:rFonts w:ascii="仿宋_GB2312" w:eastAsia="仿宋_GB2312"/>
          <w:sz w:val="32"/>
          <w:szCs w:val="32"/>
          <w:lang w:eastAsia="zh-CN"/>
        </w:rPr>
        <w:t>三个代表</w:t>
      </w:r>
      <w:bookmarkStart w:id="0" w:name="_GoBack"/>
      <w:bookmarkEnd w:id="0"/>
      <w:r>
        <w:rPr>
          <w:rFonts w:hint="eastAsia" w:ascii="仿宋_GB2312" w:eastAsia="仿宋_GB2312"/>
          <w:sz w:val="32"/>
          <w:szCs w:val="32"/>
          <w:lang w:eastAsia="zh-CN"/>
        </w:rPr>
        <w:t>”</w:t>
      </w:r>
      <w:r>
        <w:rPr>
          <w:rFonts w:ascii="仿宋_GB2312" w:eastAsia="仿宋_GB2312"/>
          <w:sz w:val="32"/>
          <w:szCs w:val="32"/>
          <w:lang w:eastAsia="zh-CN"/>
        </w:rPr>
        <w:t>重要思想、科学发展观、习近平新时代中国特色社会主义思想。</w:t>
      </w:r>
    </w:p>
    <w:p w14:paraId="3C911E0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（四）对区直属机关党组织、党员领导干部落实党建责任制、遵守政治纪律和政治规矩情况进行监督检查，并向区委报告。</w:t>
      </w:r>
    </w:p>
    <w:p w14:paraId="2638ECA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（五）指导区直属机关党组织实施对党员特别是党员领导干部的监督和管理，及时向区委反映各部门领导班子、领导干部的情况。</w:t>
      </w:r>
    </w:p>
    <w:p w14:paraId="70DB5F7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（六）配合有关部门抓好区直属机关各部门领导班子思想政治建设，参与对党员领导干部民主生活会和各级党组织理论学习的督促检查和指导</w:t>
      </w:r>
      <w:r>
        <w:rPr>
          <w:rFonts w:hint="eastAsia" w:ascii="仿宋_GB2312" w:eastAsia="仿宋_GB2312"/>
          <w:sz w:val="32"/>
          <w:szCs w:val="32"/>
          <w:lang w:eastAsia="zh-CN"/>
        </w:rPr>
        <w:t>，</w:t>
      </w:r>
      <w:r>
        <w:rPr>
          <w:rFonts w:ascii="仿宋_GB2312" w:eastAsia="仿宋_GB2312"/>
          <w:sz w:val="32"/>
          <w:szCs w:val="32"/>
          <w:lang w:eastAsia="zh-CN"/>
        </w:rPr>
        <w:t>了解掌握情况，按规定报送情况报告。</w:t>
      </w:r>
    </w:p>
    <w:p w14:paraId="2AE9424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（七）督促指导区直属机关各部门机关党组织按期换届，审批关于召开党员大会或党员代表大会的请示，审批区直属机关党总支、党支部领导班子的组成及书记、副书记的任免。</w:t>
      </w:r>
    </w:p>
    <w:p w14:paraId="51A14C2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（八）指导机关党组织加强基层组织建设，做好党员发展、教育、管理、党组织关系转接等工作。</w:t>
      </w:r>
    </w:p>
    <w:p w14:paraId="33F264C2">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（九）领导区直属机关各部门机关党的纪律检查工作。</w:t>
      </w:r>
    </w:p>
    <w:p w14:paraId="751026F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（十）了解掌握区直属机关工作人员的思想状况，指导区直属机关党组织加强思想政治工作和精神文明建设；指导、协调、督促、检查各部门、单位开展机关文化建设工作。</w:t>
      </w:r>
    </w:p>
    <w:p w14:paraId="07B4A0D0">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（十一）领导区直属机关工会、共青团、妇联等群团组织的工作，指导区直属机关党组织做好党的群众工作。</w:t>
      </w:r>
    </w:p>
    <w:p w14:paraId="378A0A6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（十二）协同有关部门指导、规划、协调、监督、检查区直属机关干部教育培训工作，培训轮训区直属机关党务干部及党员发展对象。</w:t>
      </w:r>
    </w:p>
    <w:p w14:paraId="45BEE0A6">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14:paraId="46BD0D1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中共乌鲁木齐市达坂城区委员会直属机关工作委员会2024年度，实有人数2人，其中：在职人员2人，较上年无变化；离休人员0人，较上年无变化；退休人员0人，较上年无变化</w:t>
      </w:r>
      <w:r>
        <w:rPr>
          <w:rFonts w:hint="eastAsia" w:ascii="仿宋_GB2312" w:eastAsia="仿宋_GB2312"/>
          <w:sz w:val="32"/>
          <w:szCs w:val="32"/>
          <w:lang w:eastAsia="zh-CN"/>
        </w:rPr>
        <w:t>。</w:t>
      </w:r>
    </w:p>
    <w:p w14:paraId="5DACA59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中共乌鲁木齐市达坂城区委员会直属机关工作委员会无下属预算单位，下设2个科室，分别是：书记办公处、党建办公处。</w:t>
      </w:r>
    </w:p>
    <w:p w14:paraId="435A6BF3">
      <w:pPr>
        <w:rPr>
          <w:lang w:eastAsia="zh-CN"/>
        </w:rPr>
      </w:pPr>
      <w:r>
        <w:rPr>
          <w:sz w:val="0"/>
          <w:szCs w:val="0"/>
          <w:lang w:eastAsia="zh-CN"/>
        </w:rPr>
        <w:br w:type="page"/>
      </w:r>
    </w:p>
    <w:p w14:paraId="7EEC230A">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14:paraId="440927B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14:paraId="2E44DB9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2024年度收入总计69.02万元，其中：本年收入合计69.02万元，使用非财政拨款结余（含专用结余）0.00万元，年初结转和结余0.00万元。</w:t>
      </w:r>
    </w:p>
    <w:p w14:paraId="22A9EAD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2024年度支出总计69.02万元，其中：本年支出合计69.02万元，结余分配0.00万元，年末结转和结余0.00万元。</w:t>
      </w:r>
    </w:p>
    <w:p w14:paraId="6BA39EB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收入支出总体与上年相比，减少0.16万元，下降0.23%，主要原因是：</w:t>
      </w:r>
      <w:r>
        <w:rPr>
          <w:rFonts w:hint="eastAsia" w:ascii="仿宋_GB2312" w:eastAsia="仿宋_GB2312"/>
          <w:sz w:val="32"/>
          <w:szCs w:val="32"/>
          <w:lang w:eastAsia="zh-CN"/>
        </w:rPr>
        <w:t>单位本年度</w:t>
      </w:r>
      <w:r>
        <w:rPr>
          <w:rFonts w:ascii="仿宋_GB2312" w:eastAsia="仿宋_GB2312"/>
          <w:sz w:val="32"/>
          <w:szCs w:val="32"/>
          <w:lang w:eastAsia="zh-CN"/>
        </w:rPr>
        <w:t>日常办公用品费用减少。</w:t>
      </w:r>
    </w:p>
    <w:p w14:paraId="7F0C8D12">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14:paraId="1F8CED8B">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本年收入69.02万元，其中：财政拨款收入69.02万元,占100.00%；上级补助收入0.00万元,占0.00%；事业收入0.00万元，占0.00%；经营收入0.00万元,占0.00%；附属单位上缴收入0.00万元，占0.00%；其他收入0.00万元，占0.00%。</w:t>
      </w:r>
    </w:p>
    <w:p w14:paraId="7C81A6AA">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14:paraId="14E3B84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本年支出69.02万元，其中：基本支出35.63万元，占51.62%；项目支出33.39万元，占48.38%；上缴上级支出0.00万元，占0.00%；经营支出0.00万元，占0.00%；对附属单位补助支出0.00万元，占0.00%。</w:t>
      </w:r>
    </w:p>
    <w:p w14:paraId="7F223537">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14:paraId="5E60779D">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2024年度财政拨款收入总计69.02万元，其中：年初财政拨款结转和结余0.00万元，本年财政拨款收入69.02万元。财政拨款支出总计69.02万元，其中：年末财政拨款结转和结余0.00万元，本年财政拨款支出69.02万元。</w:t>
      </w:r>
    </w:p>
    <w:p w14:paraId="35D9ACF5">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财政拨款收入支出总体与上年相比，减少0.13万元，下降0.19%，主要原因是：</w:t>
      </w:r>
      <w:r>
        <w:rPr>
          <w:rFonts w:hint="eastAsia" w:ascii="仿宋_GB2312" w:eastAsia="仿宋_GB2312"/>
          <w:sz w:val="32"/>
          <w:szCs w:val="32"/>
          <w:lang w:eastAsia="zh-CN"/>
        </w:rPr>
        <w:t>单位本年度</w:t>
      </w:r>
      <w:r>
        <w:rPr>
          <w:rFonts w:ascii="仿宋_GB2312" w:eastAsia="仿宋_GB2312"/>
          <w:sz w:val="32"/>
          <w:szCs w:val="32"/>
          <w:lang w:eastAsia="zh-CN"/>
        </w:rPr>
        <w:t>日常办公用品费用减少。与年初预算相比，年初预算数39.83万元，决算数69.02万元，预决算差异率73.29%，主要原因是：</w:t>
      </w:r>
      <w:r>
        <w:rPr>
          <w:rFonts w:hint="eastAsia" w:ascii="仿宋_GB2312" w:eastAsia="仿宋_GB2312"/>
          <w:sz w:val="32"/>
          <w:szCs w:val="32"/>
          <w:lang w:eastAsia="zh-CN"/>
        </w:rPr>
        <w:t>年中</w:t>
      </w:r>
      <w:r>
        <w:rPr>
          <w:rFonts w:ascii="仿宋_GB2312" w:eastAsia="仿宋_GB2312"/>
          <w:sz w:val="32"/>
          <w:szCs w:val="32"/>
          <w:lang w:eastAsia="zh-CN"/>
        </w:rPr>
        <w:t>追加机关工委</w:t>
      </w:r>
      <w:r>
        <w:rPr>
          <w:rFonts w:hint="eastAsia" w:ascii="仿宋_GB2312" w:eastAsia="仿宋_GB2312"/>
          <w:sz w:val="32"/>
          <w:szCs w:val="32"/>
          <w:lang w:eastAsia="zh-CN"/>
        </w:rPr>
        <w:t>、</w:t>
      </w:r>
      <w:r>
        <w:rPr>
          <w:rFonts w:ascii="仿宋_GB2312" w:eastAsia="仿宋_GB2312"/>
          <w:sz w:val="32"/>
          <w:szCs w:val="32"/>
          <w:lang w:eastAsia="zh-CN"/>
        </w:rPr>
        <w:t>工会联合会</w:t>
      </w:r>
      <w:r>
        <w:rPr>
          <w:rFonts w:hint="eastAsia" w:ascii="仿宋_GB2312" w:eastAsia="仿宋_GB2312"/>
          <w:sz w:val="32"/>
          <w:szCs w:val="32"/>
          <w:lang w:eastAsia="zh-CN"/>
        </w:rPr>
        <w:t>项目</w:t>
      </w:r>
      <w:r>
        <w:rPr>
          <w:rFonts w:ascii="仿宋_GB2312" w:eastAsia="仿宋_GB2312"/>
          <w:sz w:val="32"/>
          <w:szCs w:val="32"/>
          <w:lang w:eastAsia="zh-CN"/>
        </w:rPr>
        <w:t>经费。</w:t>
      </w:r>
    </w:p>
    <w:p w14:paraId="7ACD148F">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14:paraId="289A9ED2">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14:paraId="4ECBB54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2024年度一般公共预算财政拨款支出69.02万元，占本年支出合计的100.00%。与上年相比，减少0.13万元，下降0.19%，主要原因是：</w:t>
      </w:r>
      <w:r>
        <w:rPr>
          <w:rFonts w:hint="eastAsia" w:ascii="仿宋_GB2312" w:eastAsia="仿宋_GB2312"/>
          <w:sz w:val="32"/>
          <w:szCs w:val="32"/>
          <w:lang w:eastAsia="zh-CN"/>
        </w:rPr>
        <w:t>单位本年度</w:t>
      </w:r>
      <w:r>
        <w:rPr>
          <w:rFonts w:ascii="仿宋_GB2312" w:eastAsia="仿宋_GB2312"/>
          <w:sz w:val="32"/>
          <w:szCs w:val="32"/>
          <w:lang w:eastAsia="zh-CN"/>
        </w:rPr>
        <w:t>日常办公用品费用减少。与年初预算相比，年初预算数39.83万元，决算数69.02万元，预决算差异率73.29%，主要原因是：</w:t>
      </w:r>
      <w:r>
        <w:rPr>
          <w:rFonts w:hint="eastAsia" w:ascii="仿宋_GB2312" w:eastAsia="仿宋_GB2312"/>
          <w:sz w:val="32"/>
          <w:szCs w:val="32"/>
          <w:lang w:eastAsia="zh-CN"/>
        </w:rPr>
        <w:t>年中</w:t>
      </w:r>
      <w:r>
        <w:rPr>
          <w:rFonts w:ascii="仿宋_GB2312" w:eastAsia="仿宋_GB2312"/>
          <w:sz w:val="32"/>
          <w:szCs w:val="32"/>
          <w:lang w:eastAsia="zh-CN"/>
        </w:rPr>
        <w:t>追加机关工委</w:t>
      </w:r>
      <w:r>
        <w:rPr>
          <w:rFonts w:hint="eastAsia" w:ascii="仿宋_GB2312" w:eastAsia="仿宋_GB2312"/>
          <w:sz w:val="32"/>
          <w:szCs w:val="32"/>
          <w:lang w:eastAsia="zh-CN"/>
        </w:rPr>
        <w:t>、</w:t>
      </w:r>
      <w:r>
        <w:rPr>
          <w:rFonts w:ascii="仿宋_GB2312" w:eastAsia="仿宋_GB2312"/>
          <w:sz w:val="32"/>
          <w:szCs w:val="32"/>
          <w:lang w:eastAsia="zh-CN"/>
        </w:rPr>
        <w:t>工会联合会</w:t>
      </w:r>
      <w:r>
        <w:rPr>
          <w:rFonts w:hint="eastAsia" w:ascii="仿宋_GB2312" w:eastAsia="仿宋_GB2312"/>
          <w:sz w:val="32"/>
          <w:szCs w:val="32"/>
          <w:lang w:eastAsia="zh-CN"/>
        </w:rPr>
        <w:t>项目</w:t>
      </w:r>
      <w:r>
        <w:rPr>
          <w:rFonts w:ascii="仿宋_GB2312" w:eastAsia="仿宋_GB2312"/>
          <w:sz w:val="32"/>
          <w:szCs w:val="32"/>
          <w:lang w:eastAsia="zh-CN"/>
        </w:rPr>
        <w:t>经费。</w:t>
      </w:r>
    </w:p>
    <w:p w14:paraId="77F66092">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14:paraId="41E3C3F0">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一般公共服务支出（类）65.54万元，占94.96%。</w:t>
      </w:r>
    </w:p>
    <w:p w14:paraId="59E0B49D">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社会保障和就业支出（类）3.48万元，占5.04%。</w:t>
      </w:r>
    </w:p>
    <w:p w14:paraId="1C7DD07E">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14:paraId="21B42301">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1、一般公共服务支出（类）群众团体事务（款）工会事务（项）：支出决算数为33.39万元，与上年相比无变化，主要原因是：与上年</w:t>
      </w:r>
      <w:r>
        <w:rPr>
          <w:rFonts w:hint="eastAsia" w:ascii="仿宋_GB2312" w:eastAsia="仿宋_GB2312"/>
          <w:sz w:val="32"/>
          <w:szCs w:val="32"/>
          <w:lang w:eastAsia="zh-CN"/>
        </w:rPr>
        <w:t>对</w:t>
      </w:r>
      <w:r>
        <w:rPr>
          <w:rFonts w:ascii="仿宋_GB2312" w:eastAsia="仿宋_GB2312"/>
          <w:sz w:val="32"/>
          <w:szCs w:val="32"/>
          <w:lang w:eastAsia="zh-CN"/>
        </w:rPr>
        <w:t>比无</w:t>
      </w:r>
      <w:r>
        <w:rPr>
          <w:rFonts w:hint="eastAsia" w:ascii="仿宋_GB2312" w:eastAsia="仿宋_GB2312"/>
          <w:sz w:val="32"/>
          <w:szCs w:val="32"/>
          <w:lang w:eastAsia="zh-CN"/>
        </w:rPr>
        <w:t>差异</w:t>
      </w:r>
      <w:r>
        <w:rPr>
          <w:rFonts w:ascii="仿宋_GB2312" w:eastAsia="仿宋_GB2312"/>
          <w:sz w:val="32"/>
          <w:szCs w:val="32"/>
          <w:lang w:eastAsia="zh-CN"/>
        </w:rPr>
        <w:t>。</w:t>
      </w:r>
    </w:p>
    <w:p w14:paraId="16AF9DCE">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2、一般公共服务支出（类）其他共产党事务支出（款）行政运行（项）：支出决算数为32.15万元，比上年决算减少0.76万元，下降2.31%，主要原因是：</w:t>
      </w:r>
      <w:r>
        <w:rPr>
          <w:rFonts w:hint="eastAsia" w:ascii="仿宋_GB2312" w:eastAsia="仿宋_GB2312"/>
          <w:sz w:val="32"/>
          <w:szCs w:val="32"/>
          <w:lang w:eastAsia="zh-CN"/>
        </w:rPr>
        <w:t>本</w:t>
      </w:r>
      <w:r>
        <w:rPr>
          <w:rFonts w:ascii="仿宋_GB2312" w:eastAsia="仿宋_GB2312"/>
          <w:sz w:val="32"/>
          <w:szCs w:val="32"/>
          <w:lang w:eastAsia="zh-CN"/>
        </w:rPr>
        <w:t>年单位</w:t>
      </w:r>
      <w:r>
        <w:rPr>
          <w:rFonts w:hint="eastAsia" w:ascii="仿宋_GB2312" w:eastAsia="仿宋_GB2312"/>
          <w:sz w:val="32"/>
          <w:szCs w:val="32"/>
          <w:lang w:eastAsia="zh-CN"/>
        </w:rPr>
        <w:t>日常</w:t>
      </w:r>
      <w:r>
        <w:rPr>
          <w:rFonts w:ascii="仿宋_GB2312" w:eastAsia="仿宋_GB2312"/>
          <w:sz w:val="32"/>
          <w:szCs w:val="32"/>
          <w:lang w:eastAsia="zh-CN"/>
        </w:rPr>
        <w:t>办公用品</w:t>
      </w:r>
      <w:r>
        <w:rPr>
          <w:rFonts w:hint="eastAsia" w:ascii="仿宋_GB2312" w:eastAsia="仿宋_GB2312"/>
          <w:sz w:val="32"/>
          <w:szCs w:val="32"/>
          <w:lang w:eastAsia="zh-CN"/>
        </w:rPr>
        <w:t>费用</w:t>
      </w:r>
      <w:r>
        <w:rPr>
          <w:rFonts w:ascii="仿宋_GB2312" w:eastAsia="仿宋_GB2312"/>
          <w:sz w:val="32"/>
          <w:szCs w:val="32"/>
          <w:lang w:eastAsia="zh-CN"/>
        </w:rPr>
        <w:t>减少。</w:t>
      </w:r>
    </w:p>
    <w:p w14:paraId="6A45A367">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3、社会保障和就业支出（类）行政事业单位养老支出（款）机关事业单位基本养老保险缴费支出（项）：支出决算数为3.48万元，比上年决算增加0.63万元，增长22.11%，主要原因是：</w:t>
      </w:r>
      <w:r>
        <w:rPr>
          <w:rFonts w:hint="eastAsia" w:ascii="仿宋_GB2312" w:eastAsia="仿宋_GB2312"/>
          <w:sz w:val="32"/>
          <w:szCs w:val="32"/>
          <w:lang w:eastAsia="zh-CN"/>
        </w:rPr>
        <w:t>本</w:t>
      </w:r>
      <w:r>
        <w:rPr>
          <w:rFonts w:ascii="仿宋_GB2312" w:eastAsia="仿宋_GB2312"/>
          <w:sz w:val="32"/>
          <w:szCs w:val="32"/>
          <w:lang w:eastAsia="zh-CN"/>
        </w:rPr>
        <w:t>年社保基数调</w:t>
      </w:r>
      <w:r>
        <w:rPr>
          <w:rFonts w:hint="eastAsia" w:ascii="仿宋_GB2312" w:eastAsia="仿宋_GB2312"/>
          <w:sz w:val="32"/>
          <w:szCs w:val="32"/>
          <w:lang w:eastAsia="zh-CN"/>
        </w:rPr>
        <w:t>增</w:t>
      </w:r>
      <w:r>
        <w:rPr>
          <w:rFonts w:ascii="仿宋_GB2312" w:eastAsia="仿宋_GB2312"/>
          <w:sz w:val="32"/>
          <w:szCs w:val="32"/>
          <w:lang w:eastAsia="zh-CN"/>
        </w:rPr>
        <w:t>，本单位人员养老保险</w:t>
      </w:r>
      <w:r>
        <w:rPr>
          <w:rFonts w:hint="eastAsia" w:ascii="仿宋_GB2312" w:eastAsia="仿宋_GB2312"/>
          <w:sz w:val="32"/>
          <w:szCs w:val="32"/>
          <w:lang w:eastAsia="zh-CN"/>
        </w:rPr>
        <w:t>缴费</w:t>
      </w:r>
      <w:r>
        <w:rPr>
          <w:rFonts w:ascii="仿宋_GB2312" w:eastAsia="仿宋_GB2312"/>
          <w:sz w:val="32"/>
          <w:szCs w:val="32"/>
          <w:lang w:eastAsia="zh-CN"/>
        </w:rPr>
        <w:t>增加。</w:t>
      </w:r>
    </w:p>
    <w:p w14:paraId="0C9A8FC5">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14:paraId="208A3AE1">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35.63万元，其中：人员经费33.82万元，包括：基本工资、津贴补贴、奖金、机关事业单位基本养老保险缴费、职工基本医疗保险缴费、公务员医疗补助缴费、其他社会保障缴费和住房公积金。</w:t>
      </w:r>
    </w:p>
    <w:p w14:paraId="72019A0F">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公用经费1.81万元，包括：办公费、培训费和工会经费。</w:t>
      </w:r>
    </w:p>
    <w:p w14:paraId="428026D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14:paraId="495FB80A">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14:paraId="7824239B">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14:paraId="1D76F88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14:paraId="782A342D">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14:paraId="0620A553">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；公务用车购置及运行维护费支出0.00万元，占0.00%，与上年相比无变化，主要原因是：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我单位上年度与本年度均无此项经费</w:t>
      </w:r>
      <w:r>
        <w:rPr>
          <w:rFonts w:ascii="仿宋_GB2312" w:eastAsia="仿宋_GB2312"/>
          <w:sz w:val="32"/>
          <w:szCs w:val="32"/>
          <w:lang w:eastAsia="zh-CN"/>
        </w:rPr>
        <w:t>。</w:t>
      </w:r>
    </w:p>
    <w:p w14:paraId="2D73281C">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14:paraId="35D69489">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因公出国（境）费支出0.00万元，开支内容包括本单位无因公出国（境）费支出。单位全年安排的因公出国（境）团组0个，因公出国（境）0人次。</w:t>
      </w:r>
    </w:p>
    <w:p w14:paraId="040D27DC">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w:t>
      </w:r>
      <w:r>
        <w:rPr>
          <w:rFonts w:hint="eastAsia" w:ascii="仿宋_GB2312" w:eastAsia="仿宋_GB2312"/>
          <w:sz w:val="32"/>
          <w:szCs w:val="32"/>
          <w:lang w:eastAsia="zh-CN"/>
        </w:rPr>
        <w:t>单位本年无公务用车运行维护费</w:t>
      </w:r>
      <w:r>
        <w:rPr>
          <w:rFonts w:ascii="仿宋_GB2312" w:eastAsia="仿宋_GB2312"/>
          <w:sz w:val="32"/>
          <w:szCs w:val="32"/>
          <w:lang w:eastAsia="zh-CN"/>
        </w:rPr>
        <w:t>。公务用车购置数0辆，公务用车保有量0辆。国有资产占用情况中固定资产车辆0辆，与公务用车保有量差异原因是：本单位</w:t>
      </w:r>
      <w:r>
        <w:rPr>
          <w:rFonts w:hint="eastAsia" w:ascii="仿宋_GB2312" w:eastAsia="仿宋_GB2312"/>
          <w:sz w:val="32"/>
          <w:szCs w:val="32"/>
          <w:lang w:eastAsia="zh-CN"/>
        </w:rPr>
        <w:t>固定资产车辆与公务用车保有量一致无差异</w:t>
      </w:r>
      <w:r>
        <w:rPr>
          <w:rFonts w:ascii="仿宋_GB2312" w:eastAsia="仿宋_GB2312"/>
          <w:sz w:val="32"/>
          <w:szCs w:val="32"/>
          <w:lang w:eastAsia="zh-CN"/>
        </w:rPr>
        <w:t>。</w:t>
      </w:r>
    </w:p>
    <w:p w14:paraId="07BEDF7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公务接待费0.00万元，开支内容包括本单位无公务接待费支出。单位全年安排的国内公务接待0批次，0人次。</w:t>
      </w:r>
    </w:p>
    <w:p w14:paraId="408FA91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。其中：因公出国（境）费全年预算数0.00万元，决算数0.00万元，预决算差异率0.00%，主要原因是：本单位无因公出国（境）费</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p>
    <w:p w14:paraId="62563DBA">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14:paraId="218B0421">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14:paraId="6D2A2D9E">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2024年度中共乌鲁木齐市达坂城区委员会直属机关工作委员会单位（行政单位和参照公务员法管理事业单位）机关运行经费支出1.81万元，比上年减少1.53万元，下降45.81%，主要原因是：</w:t>
      </w:r>
      <w:r>
        <w:rPr>
          <w:rFonts w:hint="eastAsia" w:ascii="仿宋_GB2312" w:eastAsia="仿宋_GB2312"/>
          <w:sz w:val="32"/>
          <w:szCs w:val="32"/>
          <w:lang w:eastAsia="zh-CN"/>
        </w:rPr>
        <w:t>本年</w:t>
      </w:r>
      <w:r>
        <w:rPr>
          <w:rFonts w:ascii="仿宋_GB2312" w:eastAsia="仿宋_GB2312"/>
          <w:sz w:val="32"/>
          <w:szCs w:val="32"/>
          <w:lang w:eastAsia="zh-CN"/>
        </w:rPr>
        <w:t>单位</w:t>
      </w:r>
      <w:r>
        <w:rPr>
          <w:rFonts w:hint="eastAsia" w:ascii="仿宋_GB2312" w:eastAsia="仿宋_GB2312"/>
          <w:sz w:val="32"/>
          <w:szCs w:val="32"/>
          <w:lang w:eastAsia="zh-CN"/>
        </w:rPr>
        <w:t>办公费、培训费较上年</w:t>
      </w:r>
      <w:r>
        <w:rPr>
          <w:rFonts w:ascii="仿宋_GB2312" w:eastAsia="仿宋_GB2312"/>
          <w:sz w:val="32"/>
          <w:szCs w:val="32"/>
          <w:lang w:eastAsia="zh-CN"/>
        </w:rPr>
        <w:t>减少。</w:t>
      </w:r>
    </w:p>
    <w:p w14:paraId="0624F91E">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14:paraId="5375AAF8">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2024年度政府采购支出总额0.00万元，其中：政府采购货物支出0.00万元、政府采购工程支出0.00万元、政府采购服务支出0.00万元。</w:t>
      </w:r>
    </w:p>
    <w:p w14:paraId="642CD956">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授予中小企业合同金额0.00万元，占政府采购支出总额的0.00%，其中：授予小微企业合同金额0.00万元，占政府采购支出总额的0.00%。</w:t>
      </w:r>
    </w:p>
    <w:p w14:paraId="279AB201">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14:paraId="74AB8A34">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截至2024年12月31日，房屋0.00平方米，价值0.00万元。</w:t>
      </w:r>
      <w:r>
        <w:rPr>
          <w:rFonts w:ascii="仿宋_GB2312" w:eastAsia="仿宋_GB2312"/>
          <w:sz w:val="32"/>
          <w:szCs w:val="32"/>
          <w:lang w:eastAsia="zh-CN"/>
        </w:rPr>
        <w:t>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3E1F5C8">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14:paraId="3E9EF477">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管理形成整体支出绩效自评表1个，全年预算总额69.02万元，实际执行总额69.02万元；预算绩效评价项目1个，全年预算数33.39万元，全年执行数33.39万元。预算绩效管理取得的成效：一是用于工资正常发放、社保、公积金正常缴纳、福利费正常支出；二是保障办公用品正常采购和工会费正常支出；三是每个季度对机关党支部书记和党务专干进行培训，用于培训费支出。发现的问题及原因：</w:t>
      </w:r>
      <w:r>
        <w:rPr>
          <w:rFonts w:hint="eastAsia" w:ascii="仿宋_GB2312" w:eastAsia="仿宋_GB2312"/>
          <w:sz w:val="32"/>
          <w:szCs w:val="32"/>
          <w:lang w:eastAsia="zh-CN"/>
        </w:rPr>
        <w:t>一是</w:t>
      </w:r>
      <w:r>
        <w:rPr>
          <w:rFonts w:ascii="仿宋_GB2312" w:eastAsia="仿宋_GB2312"/>
          <w:sz w:val="32"/>
          <w:szCs w:val="32"/>
          <w:lang w:eastAsia="zh-CN"/>
        </w:rPr>
        <w:t>我单位部分绩效指标设置存在不够精简、指标数据无法统计和指标值设置过低等问题</w:t>
      </w:r>
      <w:r>
        <w:rPr>
          <w:rFonts w:hint="eastAsia" w:ascii="仿宋_GB2312" w:eastAsia="仿宋_GB2312"/>
          <w:sz w:val="32"/>
          <w:szCs w:val="32"/>
          <w:lang w:eastAsia="zh-CN"/>
        </w:rPr>
        <w:t>；二是</w:t>
      </w:r>
      <w:r>
        <w:rPr>
          <w:rFonts w:ascii="仿宋_GB2312" w:eastAsia="仿宋_GB2312"/>
          <w:sz w:val="32"/>
          <w:szCs w:val="32"/>
          <w:lang w:eastAsia="zh-CN"/>
        </w:rPr>
        <w:t>部分项目绩效指标值设定为定性的指标，指标设置的科学性、合理性有待进一步提高。下一步改进措施：一是建议以规章规则的形式，出台绩效管理制度，对绩效管理的目的、意义、性质和特点，以及组织实施绩效管理的程序、步骤、方法、原则和要求进行统一的规定</w:t>
      </w:r>
      <w:r>
        <w:rPr>
          <w:rFonts w:hint="eastAsia" w:ascii="仿宋_GB2312" w:eastAsia="仿宋_GB2312"/>
          <w:sz w:val="32"/>
          <w:szCs w:val="32"/>
          <w:lang w:eastAsia="zh-CN"/>
        </w:rPr>
        <w:t>；</w:t>
      </w:r>
      <w:r>
        <w:rPr>
          <w:rFonts w:ascii="仿宋_GB2312" w:eastAsia="仿宋_GB2312"/>
          <w:sz w:val="32"/>
          <w:szCs w:val="32"/>
          <w:lang w:eastAsia="zh-CN"/>
        </w:rPr>
        <w:t>二是合理设置年度任务。提高各处室对部门中长期规划的重视程度，增强相关规划的落地性、导向性</w:t>
      </w:r>
      <w:r>
        <w:rPr>
          <w:rFonts w:hint="eastAsia" w:ascii="仿宋_GB2312" w:eastAsia="仿宋_GB2312"/>
          <w:sz w:val="32"/>
          <w:szCs w:val="32"/>
          <w:lang w:eastAsia="zh-CN"/>
        </w:rPr>
        <w:t>；</w:t>
      </w:r>
      <w:r>
        <w:rPr>
          <w:rFonts w:ascii="仿宋_GB2312" w:eastAsia="仿宋_GB2312"/>
          <w:sz w:val="32"/>
          <w:szCs w:val="32"/>
          <w:lang w:eastAsia="zh-CN"/>
        </w:rPr>
        <w:t>三是探索符合部门工作特点的评价指标体系。在设定绩效目标时选取相关性强的量化指标，并注重选取符合实际工作情况的指标值。具体附部门整体支出绩效自评表，项目支出绩效自评表和部门评价报告。</w:t>
      </w:r>
    </w:p>
    <w:p w14:paraId="37704D31">
      <w:pPr>
        <w:spacing w:after="0" w:line="240" w:lineRule="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31547FA">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部门（单位）整体支出绩效目标自评表</w:t>
      </w:r>
    </w:p>
    <w:p w14:paraId="12773E5B">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651" w:type="dxa"/>
        <w:tblInd w:w="-601" w:type="dxa"/>
        <w:tblLayout w:type="fixed"/>
        <w:tblCellMar>
          <w:top w:w="0" w:type="dxa"/>
          <w:left w:w="108" w:type="dxa"/>
          <w:bottom w:w="0" w:type="dxa"/>
          <w:right w:w="108" w:type="dxa"/>
        </w:tblCellMar>
      </w:tblPr>
      <w:tblGrid>
        <w:gridCol w:w="993"/>
        <w:gridCol w:w="1417"/>
        <w:gridCol w:w="1418"/>
        <w:gridCol w:w="1276"/>
        <w:gridCol w:w="1701"/>
        <w:gridCol w:w="1134"/>
        <w:gridCol w:w="992"/>
        <w:gridCol w:w="720"/>
      </w:tblGrid>
      <w:tr w14:paraId="44D106EC">
        <w:tblPrEx>
          <w:tblCellMar>
            <w:top w:w="0" w:type="dxa"/>
            <w:left w:w="108" w:type="dxa"/>
            <w:bottom w:w="0" w:type="dxa"/>
            <w:right w:w="108" w:type="dxa"/>
          </w:tblCellMar>
        </w:tblPrEx>
        <w:trPr>
          <w:cantSplit/>
          <w:trHeight w:val="660" w:hRule="atLeast"/>
        </w:trPr>
        <w:tc>
          <w:tcPr>
            <w:tcW w:w="993" w:type="dxa"/>
            <w:tcBorders>
              <w:top w:val="single" w:color="auto" w:sz="4" w:space="0"/>
              <w:left w:val="single" w:color="auto" w:sz="4" w:space="0"/>
              <w:bottom w:val="single" w:color="auto" w:sz="4" w:space="0"/>
              <w:right w:val="single" w:color="auto" w:sz="4" w:space="0"/>
            </w:tcBorders>
            <w:noWrap/>
            <w:vAlign w:val="center"/>
          </w:tcPr>
          <w:p w14:paraId="039FD858">
            <w:pPr>
              <w:jc w:val="center"/>
              <w:rPr>
                <w:rFonts w:hint="eastAsia" w:ascii="宋体" w:hAnsi="宋体" w:eastAsia="宋体" w:cs="宋体"/>
                <w:b/>
                <w:bCs/>
                <w:sz w:val="18"/>
                <w:szCs w:val="18"/>
              </w:rPr>
            </w:pPr>
            <w:r>
              <w:rPr>
                <w:rFonts w:hint="eastAsia" w:ascii="宋体" w:hAnsi="宋体" w:eastAsia="宋体" w:cs="宋体"/>
                <w:b/>
                <w:bCs/>
                <w:sz w:val="18"/>
                <w:szCs w:val="18"/>
              </w:rPr>
              <w:t>部门（单位）名称</w:t>
            </w:r>
          </w:p>
        </w:tc>
        <w:tc>
          <w:tcPr>
            <w:tcW w:w="8658" w:type="dxa"/>
            <w:gridSpan w:val="7"/>
            <w:tcBorders>
              <w:top w:val="single" w:color="auto" w:sz="4" w:space="0"/>
              <w:left w:val="nil"/>
              <w:bottom w:val="single" w:color="auto" w:sz="4" w:space="0"/>
              <w:right w:val="single" w:color="auto" w:sz="4" w:space="0"/>
            </w:tcBorders>
            <w:noWrap/>
            <w:vAlign w:val="center"/>
          </w:tcPr>
          <w:p w14:paraId="263B4CAF">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中共乌鲁木齐市达坂城区委员会直属机关工作委员会</w:t>
            </w:r>
          </w:p>
        </w:tc>
      </w:tr>
      <w:tr w14:paraId="50234E76">
        <w:tblPrEx>
          <w:tblCellMar>
            <w:top w:w="0" w:type="dxa"/>
            <w:left w:w="108" w:type="dxa"/>
            <w:bottom w:w="0" w:type="dxa"/>
            <w:right w:w="108" w:type="dxa"/>
          </w:tblCellMar>
        </w:tblPrEx>
        <w:trPr>
          <w:cantSplit/>
          <w:trHeight w:val="570"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2035CE2">
            <w:pPr>
              <w:jc w:val="center"/>
              <w:rPr>
                <w:rFonts w:hint="eastAsia" w:ascii="宋体" w:hAnsi="宋体" w:eastAsia="宋体" w:cs="宋体"/>
                <w:b/>
                <w:bCs/>
                <w:sz w:val="18"/>
                <w:szCs w:val="18"/>
              </w:rPr>
            </w:pPr>
            <w:r>
              <w:rPr>
                <w:rFonts w:hint="eastAsia" w:ascii="宋体" w:hAnsi="宋体" w:eastAsia="宋体" w:cs="宋体"/>
                <w:b/>
                <w:bCs/>
                <w:sz w:val="18"/>
                <w:szCs w:val="18"/>
              </w:rPr>
              <w:t>部门资金（万元）</w:t>
            </w:r>
          </w:p>
        </w:tc>
        <w:tc>
          <w:tcPr>
            <w:tcW w:w="1417" w:type="dxa"/>
            <w:tcBorders>
              <w:top w:val="nil"/>
              <w:left w:val="nil"/>
              <w:bottom w:val="single" w:color="auto" w:sz="4" w:space="0"/>
              <w:right w:val="single" w:color="auto" w:sz="4" w:space="0"/>
            </w:tcBorders>
            <w:vAlign w:val="center"/>
          </w:tcPr>
          <w:p w14:paraId="760F1913">
            <w:pPr>
              <w:jc w:val="center"/>
              <w:rPr>
                <w:rFonts w:hint="eastAsia" w:ascii="宋体" w:hAnsi="宋体" w:eastAsia="宋体" w:cs="宋体"/>
                <w:b/>
                <w:bCs/>
                <w:sz w:val="18"/>
                <w:szCs w:val="18"/>
              </w:rPr>
            </w:pPr>
            <w:r>
              <w:rPr>
                <w:rFonts w:hint="eastAsia" w:ascii="宋体" w:hAnsi="宋体" w:eastAsia="宋体" w:cs="宋体"/>
                <w:b/>
                <w:bCs/>
                <w:sz w:val="18"/>
                <w:szCs w:val="18"/>
              </w:rPr>
              <w:t>资金来源</w:t>
            </w:r>
          </w:p>
        </w:tc>
        <w:tc>
          <w:tcPr>
            <w:tcW w:w="1418" w:type="dxa"/>
            <w:tcBorders>
              <w:top w:val="nil"/>
              <w:left w:val="nil"/>
              <w:bottom w:val="single" w:color="auto" w:sz="4" w:space="0"/>
              <w:right w:val="single" w:color="auto" w:sz="4" w:space="0"/>
            </w:tcBorders>
            <w:vAlign w:val="center"/>
          </w:tcPr>
          <w:p w14:paraId="3C41D8FA">
            <w:pPr>
              <w:jc w:val="center"/>
              <w:rPr>
                <w:rFonts w:hint="eastAsia" w:ascii="宋体" w:hAnsi="宋体" w:eastAsia="宋体" w:cs="宋体"/>
                <w:b/>
                <w:bCs/>
                <w:sz w:val="18"/>
                <w:szCs w:val="18"/>
              </w:rPr>
            </w:pPr>
            <w:r>
              <w:rPr>
                <w:rFonts w:hint="eastAsia" w:ascii="宋体" w:hAnsi="宋体" w:eastAsia="宋体" w:cs="宋体"/>
                <w:b/>
                <w:bCs/>
                <w:sz w:val="18"/>
                <w:szCs w:val="18"/>
              </w:rPr>
              <w:t>年初预算数</w:t>
            </w:r>
          </w:p>
        </w:tc>
        <w:tc>
          <w:tcPr>
            <w:tcW w:w="1276" w:type="dxa"/>
            <w:tcBorders>
              <w:top w:val="nil"/>
              <w:left w:val="nil"/>
              <w:bottom w:val="single" w:color="auto" w:sz="4" w:space="0"/>
              <w:right w:val="single" w:color="auto" w:sz="4" w:space="0"/>
            </w:tcBorders>
            <w:vAlign w:val="center"/>
          </w:tcPr>
          <w:p w14:paraId="452DB806">
            <w:pPr>
              <w:jc w:val="center"/>
              <w:rPr>
                <w:rFonts w:hint="eastAsia" w:ascii="宋体" w:hAnsi="宋体" w:eastAsia="宋体" w:cs="宋体"/>
                <w:b/>
                <w:bCs/>
                <w:sz w:val="18"/>
                <w:szCs w:val="18"/>
              </w:rPr>
            </w:pPr>
            <w:r>
              <w:rPr>
                <w:rFonts w:hint="eastAsia" w:ascii="宋体" w:hAnsi="宋体" w:eastAsia="宋体" w:cs="宋体"/>
                <w:b/>
                <w:bCs/>
                <w:sz w:val="18"/>
                <w:szCs w:val="18"/>
              </w:rPr>
              <w:t>全年预算数</w:t>
            </w:r>
          </w:p>
        </w:tc>
        <w:tc>
          <w:tcPr>
            <w:tcW w:w="1701" w:type="dxa"/>
            <w:tcBorders>
              <w:top w:val="nil"/>
              <w:left w:val="nil"/>
              <w:bottom w:val="single" w:color="auto" w:sz="4" w:space="0"/>
              <w:right w:val="single" w:color="auto" w:sz="4" w:space="0"/>
            </w:tcBorders>
            <w:vAlign w:val="center"/>
          </w:tcPr>
          <w:p w14:paraId="05F9A9C8">
            <w:pPr>
              <w:jc w:val="center"/>
              <w:rPr>
                <w:rFonts w:hint="eastAsia" w:ascii="宋体" w:hAnsi="宋体" w:eastAsia="宋体" w:cs="宋体"/>
                <w:b/>
                <w:bCs/>
                <w:sz w:val="18"/>
                <w:szCs w:val="18"/>
              </w:rPr>
            </w:pPr>
            <w:r>
              <w:rPr>
                <w:rFonts w:hint="eastAsia" w:ascii="宋体" w:hAnsi="宋体" w:eastAsia="宋体" w:cs="宋体"/>
                <w:b/>
                <w:bCs/>
                <w:sz w:val="18"/>
                <w:szCs w:val="18"/>
              </w:rPr>
              <w:t>全年执行数</w:t>
            </w:r>
          </w:p>
        </w:tc>
        <w:tc>
          <w:tcPr>
            <w:tcW w:w="1134" w:type="dxa"/>
            <w:tcBorders>
              <w:top w:val="nil"/>
              <w:left w:val="nil"/>
              <w:bottom w:val="single" w:color="auto" w:sz="4" w:space="0"/>
              <w:right w:val="single" w:color="auto" w:sz="4" w:space="0"/>
            </w:tcBorders>
            <w:vAlign w:val="center"/>
          </w:tcPr>
          <w:p w14:paraId="55F30AD6">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992" w:type="dxa"/>
            <w:tcBorders>
              <w:top w:val="nil"/>
              <w:left w:val="nil"/>
              <w:bottom w:val="single" w:color="auto" w:sz="4" w:space="0"/>
              <w:right w:val="single" w:color="auto" w:sz="4" w:space="0"/>
            </w:tcBorders>
            <w:vAlign w:val="center"/>
          </w:tcPr>
          <w:p w14:paraId="67F3A1E2">
            <w:pPr>
              <w:jc w:val="center"/>
              <w:rPr>
                <w:rFonts w:hint="eastAsia" w:ascii="宋体" w:hAnsi="宋体" w:eastAsia="宋体" w:cs="宋体"/>
                <w:b/>
                <w:bCs/>
                <w:sz w:val="18"/>
                <w:szCs w:val="18"/>
              </w:rPr>
            </w:pPr>
            <w:r>
              <w:rPr>
                <w:rFonts w:hint="eastAsia" w:ascii="宋体" w:hAnsi="宋体" w:eastAsia="宋体" w:cs="宋体"/>
                <w:b/>
                <w:bCs/>
                <w:sz w:val="18"/>
                <w:szCs w:val="18"/>
              </w:rPr>
              <w:t>执行率</w:t>
            </w:r>
          </w:p>
        </w:tc>
        <w:tc>
          <w:tcPr>
            <w:tcW w:w="720" w:type="dxa"/>
            <w:tcBorders>
              <w:top w:val="nil"/>
              <w:left w:val="nil"/>
              <w:bottom w:val="single" w:color="auto" w:sz="4" w:space="0"/>
              <w:right w:val="single" w:color="auto" w:sz="4" w:space="0"/>
            </w:tcBorders>
            <w:vAlign w:val="center"/>
          </w:tcPr>
          <w:p w14:paraId="08965BC2">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r>
      <w:tr w14:paraId="2A41CA72">
        <w:tblPrEx>
          <w:tblCellMar>
            <w:top w:w="0" w:type="dxa"/>
            <w:left w:w="108" w:type="dxa"/>
            <w:bottom w:w="0" w:type="dxa"/>
            <w:right w:w="108" w:type="dxa"/>
          </w:tblCellMar>
        </w:tblPrEx>
        <w:trPr>
          <w:cantSplit/>
          <w:trHeight w:val="489"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7585D556">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noWrap/>
            <w:vAlign w:val="center"/>
          </w:tcPr>
          <w:p w14:paraId="2A564798">
            <w:pPr>
              <w:jc w:val="center"/>
              <w:rPr>
                <w:rFonts w:hint="eastAsia" w:ascii="宋体" w:hAnsi="宋体" w:eastAsia="宋体" w:cs="宋体"/>
                <w:b/>
                <w:bCs/>
                <w:sz w:val="18"/>
                <w:szCs w:val="18"/>
              </w:rPr>
            </w:pPr>
            <w:r>
              <w:rPr>
                <w:rFonts w:hint="eastAsia" w:ascii="宋体" w:hAnsi="宋体" w:eastAsia="宋体" w:cs="宋体"/>
                <w:b/>
                <w:bCs/>
                <w:sz w:val="18"/>
                <w:szCs w:val="18"/>
              </w:rPr>
              <w:t>年度总资金</w:t>
            </w:r>
          </w:p>
        </w:tc>
        <w:tc>
          <w:tcPr>
            <w:tcW w:w="1418" w:type="dxa"/>
            <w:tcBorders>
              <w:top w:val="nil"/>
              <w:left w:val="nil"/>
              <w:bottom w:val="single" w:color="auto" w:sz="4" w:space="0"/>
              <w:right w:val="single" w:color="auto" w:sz="4" w:space="0"/>
            </w:tcBorders>
            <w:vAlign w:val="center"/>
          </w:tcPr>
          <w:p w14:paraId="4B0555BB">
            <w:pPr>
              <w:jc w:val="center"/>
              <w:rPr>
                <w:rFonts w:hint="eastAsia" w:ascii="宋体" w:hAnsi="宋体" w:eastAsia="宋体" w:cs="宋体"/>
                <w:sz w:val="18"/>
                <w:szCs w:val="18"/>
              </w:rPr>
            </w:pPr>
            <w:r>
              <w:rPr>
                <w:rFonts w:hint="eastAsia" w:ascii="宋体" w:hAnsi="宋体" w:eastAsia="宋体" w:cs="宋体"/>
                <w:sz w:val="18"/>
                <w:szCs w:val="18"/>
              </w:rPr>
              <w:t>39.83</w:t>
            </w:r>
          </w:p>
        </w:tc>
        <w:tc>
          <w:tcPr>
            <w:tcW w:w="1276" w:type="dxa"/>
            <w:tcBorders>
              <w:top w:val="nil"/>
              <w:left w:val="nil"/>
              <w:bottom w:val="single" w:color="auto" w:sz="4" w:space="0"/>
              <w:right w:val="single" w:color="auto" w:sz="4" w:space="0"/>
            </w:tcBorders>
            <w:vAlign w:val="center"/>
          </w:tcPr>
          <w:p w14:paraId="26B6B3A9">
            <w:pPr>
              <w:jc w:val="center"/>
              <w:rPr>
                <w:rFonts w:hint="eastAsia" w:ascii="宋体" w:hAnsi="宋体" w:eastAsia="宋体" w:cs="宋体"/>
                <w:sz w:val="18"/>
                <w:szCs w:val="18"/>
              </w:rPr>
            </w:pPr>
            <w:r>
              <w:rPr>
                <w:rFonts w:hint="eastAsia" w:ascii="宋体" w:hAnsi="宋体" w:eastAsia="宋体" w:cs="宋体"/>
                <w:sz w:val="18"/>
                <w:szCs w:val="18"/>
              </w:rPr>
              <w:t>69.02</w:t>
            </w:r>
          </w:p>
        </w:tc>
        <w:tc>
          <w:tcPr>
            <w:tcW w:w="1701" w:type="dxa"/>
            <w:tcBorders>
              <w:top w:val="nil"/>
              <w:left w:val="nil"/>
              <w:bottom w:val="single" w:color="auto" w:sz="4" w:space="0"/>
              <w:right w:val="single" w:color="auto" w:sz="4" w:space="0"/>
            </w:tcBorders>
            <w:vAlign w:val="center"/>
          </w:tcPr>
          <w:p w14:paraId="4A17343C">
            <w:pPr>
              <w:jc w:val="center"/>
              <w:rPr>
                <w:rFonts w:hint="eastAsia" w:ascii="宋体" w:hAnsi="宋体" w:eastAsia="宋体" w:cs="宋体"/>
                <w:sz w:val="18"/>
                <w:szCs w:val="18"/>
              </w:rPr>
            </w:pPr>
            <w:r>
              <w:rPr>
                <w:rFonts w:hint="eastAsia" w:ascii="宋体" w:hAnsi="宋体" w:eastAsia="宋体" w:cs="宋体"/>
                <w:sz w:val="18"/>
                <w:szCs w:val="18"/>
              </w:rPr>
              <w:t>69.02</w:t>
            </w:r>
          </w:p>
        </w:tc>
        <w:tc>
          <w:tcPr>
            <w:tcW w:w="1134" w:type="dxa"/>
            <w:tcBorders>
              <w:top w:val="nil"/>
              <w:left w:val="nil"/>
              <w:bottom w:val="single" w:color="auto" w:sz="4" w:space="0"/>
              <w:right w:val="single" w:color="auto" w:sz="4" w:space="0"/>
            </w:tcBorders>
            <w:vAlign w:val="center"/>
          </w:tcPr>
          <w:p w14:paraId="773BB377">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92" w:type="dxa"/>
            <w:tcBorders>
              <w:top w:val="nil"/>
              <w:left w:val="nil"/>
              <w:bottom w:val="single" w:color="auto" w:sz="4" w:space="0"/>
              <w:right w:val="single" w:color="auto" w:sz="4" w:space="0"/>
            </w:tcBorders>
            <w:vAlign w:val="center"/>
          </w:tcPr>
          <w:p w14:paraId="4860DBFC">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nil"/>
              <w:left w:val="nil"/>
              <w:bottom w:val="single" w:color="auto" w:sz="4" w:space="0"/>
              <w:right w:val="single" w:color="auto" w:sz="4" w:space="0"/>
            </w:tcBorders>
            <w:vAlign w:val="center"/>
          </w:tcPr>
          <w:p w14:paraId="46E420D9">
            <w:pPr>
              <w:jc w:val="center"/>
              <w:rPr>
                <w:rFonts w:hint="eastAsia" w:ascii="宋体" w:hAnsi="宋体" w:eastAsia="宋体" w:cs="宋体"/>
                <w:sz w:val="18"/>
                <w:szCs w:val="18"/>
              </w:rPr>
            </w:pPr>
            <w:r>
              <w:rPr>
                <w:rFonts w:hint="eastAsia" w:ascii="宋体" w:hAnsi="宋体" w:eastAsia="宋体" w:cs="宋体"/>
                <w:sz w:val="18"/>
                <w:szCs w:val="18"/>
              </w:rPr>
              <w:t>10</w:t>
            </w:r>
          </w:p>
        </w:tc>
      </w:tr>
      <w:tr w14:paraId="44C30946">
        <w:tblPrEx>
          <w:tblCellMar>
            <w:top w:w="0" w:type="dxa"/>
            <w:left w:w="108" w:type="dxa"/>
            <w:bottom w:w="0" w:type="dxa"/>
            <w:right w:w="108" w:type="dxa"/>
          </w:tblCellMar>
        </w:tblPrEx>
        <w:trPr>
          <w:cantSplit/>
          <w:trHeight w:val="42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900324F">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5796D1B2">
            <w:pPr>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其中:上级资金（万元）</w:t>
            </w:r>
          </w:p>
        </w:tc>
        <w:tc>
          <w:tcPr>
            <w:tcW w:w="1418" w:type="dxa"/>
            <w:tcBorders>
              <w:top w:val="nil"/>
              <w:left w:val="nil"/>
              <w:bottom w:val="single" w:color="auto" w:sz="4" w:space="0"/>
              <w:right w:val="single" w:color="auto" w:sz="4" w:space="0"/>
            </w:tcBorders>
            <w:vAlign w:val="center"/>
          </w:tcPr>
          <w:p w14:paraId="4FF78111">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651F3620">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796C585E">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4C86F9D2">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712AC7E0">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1142CD5F">
            <w:pPr>
              <w:jc w:val="center"/>
              <w:rPr>
                <w:rFonts w:hint="eastAsia" w:ascii="宋体" w:hAnsi="宋体" w:eastAsia="宋体" w:cs="宋体"/>
                <w:sz w:val="18"/>
                <w:szCs w:val="18"/>
              </w:rPr>
            </w:pPr>
            <w:r>
              <w:rPr>
                <w:rFonts w:hint="eastAsia" w:ascii="宋体" w:hAnsi="宋体" w:eastAsia="宋体"/>
                <w:sz w:val="18"/>
                <w:szCs w:val="18"/>
              </w:rPr>
              <w:t>-</w:t>
            </w:r>
          </w:p>
        </w:tc>
      </w:tr>
      <w:tr w14:paraId="7D8166D8">
        <w:tblPrEx>
          <w:tblCellMar>
            <w:top w:w="0" w:type="dxa"/>
            <w:left w:w="108" w:type="dxa"/>
            <w:bottom w:w="0" w:type="dxa"/>
            <w:right w:w="108" w:type="dxa"/>
          </w:tblCellMar>
        </w:tblPrEx>
        <w:trPr>
          <w:cantSplit/>
          <w:trHeight w:val="281"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09479155">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199F279F">
            <w:pPr>
              <w:jc w:val="center"/>
              <w:rPr>
                <w:rFonts w:hint="eastAsia" w:ascii="宋体" w:hAnsi="宋体" w:eastAsia="宋体" w:cs="宋体"/>
                <w:b/>
                <w:bCs/>
                <w:sz w:val="18"/>
                <w:szCs w:val="18"/>
              </w:rPr>
            </w:pPr>
            <w:r>
              <w:rPr>
                <w:rFonts w:hint="eastAsia" w:ascii="宋体" w:hAnsi="宋体" w:eastAsia="宋体" w:cs="宋体"/>
                <w:b/>
                <w:bCs/>
                <w:sz w:val="18"/>
                <w:szCs w:val="18"/>
              </w:rPr>
              <w:t>本级资金（万元）</w:t>
            </w:r>
          </w:p>
        </w:tc>
        <w:tc>
          <w:tcPr>
            <w:tcW w:w="1418" w:type="dxa"/>
            <w:tcBorders>
              <w:top w:val="nil"/>
              <w:left w:val="nil"/>
              <w:bottom w:val="single" w:color="auto" w:sz="4" w:space="0"/>
              <w:right w:val="single" w:color="auto" w:sz="4" w:space="0"/>
            </w:tcBorders>
            <w:vAlign w:val="center"/>
          </w:tcPr>
          <w:p w14:paraId="09BFCC04">
            <w:pPr>
              <w:jc w:val="center"/>
              <w:rPr>
                <w:rFonts w:hint="eastAsia" w:ascii="宋体" w:hAnsi="宋体" w:eastAsia="宋体" w:cs="宋体"/>
                <w:sz w:val="18"/>
                <w:szCs w:val="18"/>
              </w:rPr>
            </w:pPr>
            <w:r>
              <w:rPr>
                <w:rFonts w:hint="eastAsia" w:ascii="宋体" w:hAnsi="宋体" w:eastAsia="宋体" w:cs="宋体"/>
                <w:sz w:val="18"/>
                <w:szCs w:val="18"/>
              </w:rPr>
              <w:t>39.83</w:t>
            </w:r>
          </w:p>
        </w:tc>
        <w:tc>
          <w:tcPr>
            <w:tcW w:w="1276" w:type="dxa"/>
            <w:tcBorders>
              <w:top w:val="nil"/>
              <w:left w:val="nil"/>
              <w:bottom w:val="single" w:color="auto" w:sz="4" w:space="0"/>
              <w:right w:val="single" w:color="auto" w:sz="4" w:space="0"/>
            </w:tcBorders>
            <w:vAlign w:val="center"/>
          </w:tcPr>
          <w:p w14:paraId="1E027359">
            <w:pPr>
              <w:jc w:val="center"/>
              <w:rPr>
                <w:rFonts w:hint="eastAsia" w:ascii="宋体" w:hAnsi="宋体" w:eastAsia="宋体" w:cs="宋体"/>
                <w:sz w:val="18"/>
                <w:szCs w:val="18"/>
              </w:rPr>
            </w:pPr>
            <w:r>
              <w:rPr>
                <w:rFonts w:hint="eastAsia" w:ascii="宋体" w:hAnsi="宋体" w:eastAsia="宋体" w:cs="宋体"/>
                <w:sz w:val="18"/>
                <w:szCs w:val="18"/>
              </w:rPr>
              <w:t>69.02</w:t>
            </w:r>
          </w:p>
        </w:tc>
        <w:tc>
          <w:tcPr>
            <w:tcW w:w="1701" w:type="dxa"/>
            <w:tcBorders>
              <w:top w:val="nil"/>
              <w:left w:val="nil"/>
              <w:bottom w:val="single" w:color="auto" w:sz="4" w:space="0"/>
              <w:right w:val="single" w:color="auto" w:sz="4" w:space="0"/>
            </w:tcBorders>
            <w:vAlign w:val="center"/>
          </w:tcPr>
          <w:p w14:paraId="5F0FD228">
            <w:pPr>
              <w:jc w:val="center"/>
              <w:rPr>
                <w:rFonts w:hint="eastAsia" w:ascii="宋体" w:hAnsi="宋体" w:eastAsia="宋体" w:cs="宋体"/>
                <w:sz w:val="18"/>
                <w:szCs w:val="18"/>
              </w:rPr>
            </w:pPr>
            <w:r>
              <w:rPr>
                <w:rFonts w:hint="eastAsia" w:ascii="宋体" w:hAnsi="宋体" w:eastAsia="宋体" w:cs="宋体"/>
                <w:sz w:val="18"/>
                <w:szCs w:val="18"/>
              </w:rPr>
              <w:t>69.02</w:t>
            </w:r>
          </w:p>
        </w:tc>
        <w:tc>
          <w:tcPr>
            <w:tcW w:w="1134" w:type="dxa"/>
            <w:tcBorders>
              <w:top w:val="nil"/>
              <w:left w:val="nil"/>
              <w:bottom w:val="single" w:color="auto" w:sz="4" w:space="0"/>
              <w:right w:val="single" w:color="auto" w:sz="4" w:space="0"/>
            </w:tcBorders>
            <w:vAlign w:val="center"/>
          </w:tcPr>
          <w:p w14:paraId="7CFE248A">
            <w:pPr>
              <w:jc w:val="center"/>
              <w:rPr>
                <w:rFonts w:hint="eastAsia" w:ascii="宋体" w:hAnsi="宋体" w:eastAsia="宋体" w:cs="宋体"/>
                <w:sz w:val="18"/>
                <w:szCs w:val="18"/>
              </w:rPr>
            </w:pPr>
            <w:r>
              <w:rPr>
                <w:rFonts w:hint="eastAsia" w:ascii="宋体" w:hAnsi="宋体" w:eastAsia="宋体"/>
                <w:sz w:val="18"/>
                <w:szCs w:val="18"/>
              </w:rPr>
              <w:t>-</w:t>
            </w:r>
          </w:p>
        </w:tc>
        <w:tc>
          <w:tcPr>
            <w:tcW w:w="992" w:type="dxa"/>
            <w:tcBorders>
              <w:top w:val="nil"/>
              <w:left w:val="nil"/>
              <w:bottom w:val="single" w:color="auto" w:sz="4" w:space="0"/>
              <w:right w:val="single" w:color="auto" w:sz="4" w:space="0"/>
            </w:tcBorders>
            <w:vAlign w:val="center"/>
          </w:tcPr>
          <w:p w14:paraId="3CCCC46F">
            <w:pPr>
              <w:jc w:val="center"/>
              <w:rPr>
                <w:rFonts w:hint="eastAsia" w:ascii="宋体" w:hAnsi="宋体" w:eastAsia="宋体" w:cs="宋体"/>
                <w:sz w:val="18"/>
                <w:szCs w:val="18"/>
              </w:rPr>
            </w:pPr>
            <w:r>
              <w:rPr>
                <w:rFonts w:hint="eastAsia" w:ascii="宋体" w:hAnsi="宋体" w:eastAsia="宋体"/>
                <w:sz w:val="18"/>
                <w:szCs w:val="18"/>
              </w:rPr>
              <w:t>-</w:t>
            </w:r>
          </w:p>
        </w:tc>
        <w:tc>
          <w:tcPr>
            <w:tcW w:w="720" w:type="dxa"/>
            <w:tcBorders>
              <w:top w:val="nil"/>
              <w:left w:val="nil"/>
              <w:bottom w:val="single" w:color="auto" w:sz="4" w:space="0"/>
              <w:right w:val="single" w:color="auto" w:sz="4" w:space="0"/>
            </w:tcBorders>
            <w:vAlign w:val="center"/>
          </w:tcPr>
          <w:p w14:paraId="1698AB5F">
            <w:pPr>
              <w:jc w:val="center"/>
              <w:rPr>
                <w:rFonts w:hint="eastAsia" w:ascii="宋体" w:hAnsi="宋体" w:eastAsia="宋体" w:cs="宋体"/>
                <w:sz w:val="18"/>
                <w:szCs w:val="18"/>
              </w:rPr>
            </w:pPr>
            <w:r>
              <w:rPr>
                <w:rFonts w:hint="eastAsia" w:ascii="宋体" w:hAnsi="宋体" w:eastAsia="宋体"/>
                <w:sz w:val="18"/>
                <w:szCs w:val="18"/>
              </w:rPr>
              <w:t>-</w:t>
            </w:r>
          </w:p>
        </w:tc>
      </w:tr>
      <w:tr w14:paraId="0AC1C487">
        <w:tblPrEx>
          <w:tblCellMar>
            <w:top w:w="0" w:type="dxa"/>
            <w:left w:w="108" w:type="dxa"/>
            <w:bottom w:w="0" w:type="dxa"/>
            <w:right w:w="108" w:type="dxa"/>
          </w:tblCellMar>
        </w:tblPrEx>
        <w:trPr>
          <w:cantSplit/>
          <w:trHeight w:val="373"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68536F84">
            <w:pPr>
              <w:jc w:val="center"/>
              <w:rPr>
                <w:rFonts w:hint="eastAsia" w:ascii="宋体" w:hAnsi="宋体" w:eastAsia="宋体" w:cs="宋体"/>
                <w:b/>
                <w:bCs/>
                <w:sz w:val="18"/>
                <w:szCs w:val="18"/>
              </w:rPr>
            </w:pPr>
          </w:p>
        </w:tc>
        <w:tc>
          <w:tcPr>
            <w:tcW w:w="1417" w:type="dxa"/>
            <w:tcBorders>
              <w:top w:val="nil"/>
              <w:left w:val="nil"/>
              <w:bottom w:val="single" w:color="auto" w:sz="4" w:space="0"/>
              <w:right w:val="single" w:color="auto" w:sz="4" w:space="0"/>
            </w:tcBorders>
            <w:vAlign w:val="center"/>
          </w:tcPr>
          <w:p w14:paraId="63EA0F51">
            <w:pPr>
              <w:jc w:val="center"/>
              <w:rPr>
                <w:rFonts w:hint="eastAsia" w:ascii="宋体" w:hAnsi="宋体" w:eastAsia="宋体" w:cs="宋体"/>
                <w:b/>
                <w:bCs/>
                <w:sz w:val="18"/>
                <w:szCs w:val="18"/>
              </w:rPr>
            </w:pPr>
            <w:r>
              <w:rPr>
                <w:rFonts w:hint="eastAsia" w:ascii="宋体" w:hAnsi="宋体" w:eastAsia="宋体" w:cs="宋体"/>
                <w:b/>
                <w:bCs/>
                <w:sz w:val="18"/>
                <w:szCs w:val="18"/>
              </w:rPr>
              <w:t>其他资金（万元）</w:t>
            </w:r>
          </w:p>
        </w:tc>
        <w:tc>
          <w:tcPr>
            <w:tcW w:w="1418" w:type="dxa"/>
            <w:tcBorders>
              <w:top w:val="nil"/>
              <w:left w:val="nil"/>
              <w:bottom w:val="single" w:color="auto" w:sz="4" w:space="0"/>
              <w:right w:val="single" w:color="auto" w:sz="4" w:space="0"/>
            </w:tcBorders>
            <w:vAlign w:val="center"/>
          </w:tcPr>
          <w:p w14:paraId="255A73A3">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276" w:type="dxa"/>
            <w:tcBorders>
              <w:top w:val="nil"/>
              <w:left w:val="nil"/>
              <w:bottom w:val="single" w:color="auto" w:sz="4" w:space="0"/>
              <w:right w:val="single" w:color="auto" w:sz="4" w:space="0"/>
            </w:tcBorders>
            <w:vAlign w:val="center"/>
          </w:tcPr>
          <w:p w14:paraId="1A130C8F">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701" w:type="dxa"/>
            <w:tcBorders>
              <w:top w:val="nil"/>
              <w:left w:val="nil"/>
              <w:bottom w:val="single" w:color="auto" w:sz="4" w:space="0"/>
              <w:right w:val="single" w:color="auto" w:sz="4" w:space="0"/>
            </w:tcBorders>
            <w:vAlign w:val="center"/>
          </w:tcPr>
          <w:p w14:paraId="67D58358">
            <w:pPr>
              <w:jc w:val="center"/>
              <w:rPr>
                <w:rFonts w:hint="eastAsia" w:ascii="宋体" w:hAnsi="宋体" w:eastAsia="宋体" w:cs="宋体"/>
                <w:sz w:val="18"/>
                <w:szCs w:val="18"/>
              </w:rPr>
            </w:pPr>
            <w:r>
              <w:rPr>
                <w:rFonts w:hint="eastAsia" w:ascii="宋体" w:hAnsi="宋体" w:eastAsia="宋体" w:cs="宋体"/>
                <w:sz w:val="18"/>
                <w:szCs w:val="18"/>
              </w:rPr>
              <w:t>0.00</w:t>
            </w:r>
          </w:p>
        </w:tc>
        <w:tc>
          <w:tcPr>
            <w:tcW w:w="1134" w:type="dxa"/>
            <w:tcBorders>
              <w:top w:val="nil"/>
              <w:left w:val="nil"/>
              <w:bottom w:val="single" w:color="auto" w:sz="4" w:space="0"/>
              <w:right w:val="single" w:color="auto" w:sz="4" w:space="0"/>
            </w:tcBorders>
            <w:vAlign w:val="center"/>
          </w:tcPr>
          <w:p w14:paraId="051CA60F">
            <w:pPr>
              <w:jc w:val="center"/>
              <w:rPr>
                <w:rFonts w:hint="eastAsia" w:ascii="宋体" w:hAnsi="宋体" w:eastAsia="宋体" w:cs="宋体"/>
                <w:sz w:val="18"/>
                <w:szCs w:val="18"/>
              </w:rPr>
            </w:pPr>
            <w:r>
              <w:rPr>
                <w:rFonts w:hint="eastAsia" w:ascii="宋体" w:hAnsi="宋体" w:eastAsia="宋体" w:cs="宋体"/>
                <w:sz w:val="18"/>
                <w:szCs w:val="18"/>
              </w:rPr>
              <w:t>-</w:t>
            </w:r>
          </w:p>
        </w:tc>
        <w:tc>
          <w:tcPr>
            <w:tcW w:w="992" w:type="dxa"/>
            <w:tcBorders>
              <w:top w:val="nil"/>
              <w:left w:val="nil"/>
              <w:bottom w:val="single" w:color="auto" w:sz="4" w:space="0"/>
              <w:right w:val="single" w:color="auto" w:sz="4" w:space="0"/>
            </w:tcBorders>
            <w:vAlign w:val="center"/>
          </w:tcPr>
          <w:p w14:paraId="371B2DD2">
            <w:pPr>
              <w:jc w:val="center"/>
              <w:rPr>
                <w:rFonts w:hint="eastAsia" w:ascii="宋体" w:hAnsi="宋体" w:eastAsia="宋体" w:cs="宋体"/>
                <w:sz w:val="18"/>
                <w:szCs w:val="18"/>
              </w:rPr>
            </w:pPr>
            <w:r>
              <w:rPr>
                <w:rFonts w:hint="eastAsia" w:ascii="宋体" w:hAnsi="宋体" w:eastAsia="宋体" w:cs="宋体"/>
                <w:sz w:val="18"/>
                <w:szCs w:val="18"/>
              </w:rPr>
              <w:t>-</w:t>
            </w:r>
          </w:p>
        </w:tc>
        <w:tc>
          <w:tcPr>
            <w:tcW w:w="720" w:type="dxa"/>
            <w:tcBorders>
              <w:top w:val="nil"/>
              <w:left w:val="nil"/>
              <w:bottom w:val="single" w:color="auto" w:sz="4" w:space="0"/>
              <w:right w:val="single" w:color="auto" w:sz="4" w:space="0"/>
            </w:tcBorders>
            <w:vAlign w:val="center"/>
          </w:tcPr>
          <w:p w14:paraId="28B996C0">
            <w:pPr>
              <w:jc w:val="center"/>
              <w:rPr>
                <w:rFonts w:hint="eastAsia" w:ascii="宋体" w:hAnsi="宋体" w:eastAsia="宋体" w:cs="宋体"/>
                <w:sz w:val="18"/>
                <w:szCs w:val="18"/>
              </w:rPr>
            </w:pPr>
            <w:r>
              <w:rPr>
                <w:rFonts w:hint="eastAsia" w:ascii="宋体" w:hAnsi="宋体" w:eastAsia="宋体" w:cs="宋体"/>
                <w:sz w:val="18"/>
                <w:szCs w:val="18"/>
              </w:rPr>
              <w:t>-</w:t>
            </w:r>
          </w:p>
        </w:tc>
      </w:tr>
      <w:tr w14:paraId="1C738266">
        <w:tblPrEx>
          <w:tblCellMar>
            <w:top w:w="0" w:type="dxa"/>
            <w:left w:w="108" w:type="dxa"/>
            <w:bottom w:w="0" w:type="dxa"/>
            <w:right w:w="108" w:type="dxa"/>
          </w:tblCellMar>
        </w:tblPrEx>
        <w:trPr>
          <w:cantSplit/>
          <w:trHeight w:val="341"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469D242B">
            <w:pPr>
              <w:jc w:val="center"/>
              <w:rPr>
                <w:rFonts w:hint="eastAsia" w:ascii="宋体" w:hAnsi="宋体" w:eastAsia="宋体" w:cs="宋体"/>
                <w:b/>
                <w:bCs/>
                <w:sz w:val="18"/>
                <w:szCs w:val="18"/>
              </w:rPr>
            </w:pPr>
            <w:r>
              <w:rPr>
                <w:rFonts w:hint="eastAsia" w:ascii="宋体" w:hAnsi="宋体" w:eastAsia="宋体" w:cs="宋体"/>
                <w:b/>
                <w:bCs/>
                <w:sz w:val="18"/>
                <w:szCs w:val="18"/>
              </w:rPr>
              <w:t>年度总体目标</w:t>
            </w:r>
          </w:p>
        </w:tc>
        <w:tc>
          <w:tcPr>
            <w:tcW w:w="4111" w:type="dxa"/>
            <w:gridSpan w:val="3"/>
            <w:tcBorders>
              <w:top w:val="single" w:color="auto" w:sz="4" w:space="0"/>
              <w:left w:val="nil"/>
              <w:bottom w:val="single" w:color="auto" w:sz="4" w:space="0"/>
              <w:right w:val="single" w:color="auto" w:sz="4" w:space="0"/>
            </w:tcBorders>
            <w:noWrap/>
            <w:vAlign w:val="center"/>
          </w:tcPr>
          <w:p w14:paraId="15815725">
            <w:pPr>
              <w:jc w:val="center"/>
              <w:rPr>
                <w:rFonts w:hint="eastAsia" w:ascii="宋体" w:hAnsi="宋体" w:eastAsia="宋体" w:cs="宋体"/>
                <w:b/>
                <w:bCs/>
                <w:sz w:val="18"/>
                <w:szCs w:val="18"/>
              </w:rPr>
            </w:pPr>
            <w:r>
              <w:rPr>
                <w:rFonts w:hint="eastAsia" w:ascii="宋体" w:hAnsi="宋体" w:eastAsia="宋体" w:cs="宋体"/>
                <w:b/>
                <w:bCs/>
                <w:sz w:val="18"/>
                <w:szCs w:val="18"/>
              </w:rPr>
              <w:t>预期目标</w:t>
            </w:r>
          </w:p>
        </w:tc>
        <w:tc>
          <w:tcPr>
            <w:tcW w:w="4547" w:type="dxa"/>
            <w:gridSpan w:val="4"/>
            <w:tcBorders>
              <w:top w:val="single" w:color="auto" w:sz="4" w:space="0"/>
              <w:left w:val="nil"/>
              <w:bottom w:val="single" w:color="auto" w:sz="4" w:space="0"/>
              <w:right w:val="single" w:color="auto" w:sz="4" w:space="0"/>
            </w:tcBorders>
            <w:noWrap/>
            <w:vAlign w:val="center"/>
          </w:tcPr>
          <w:p w14:paraId="1DF8F1E6">
            <w:pPr>
              <w:jc w:val="center"/>
              <w:rPr>
                <w:rFonts w:hint="eastAsia" w:ascii="宋体" w:hAnsi="宋体" w:eastAsia="宋体" w:cs="宋体"/>
                <w:b/>
                <w:bCs/>
                <w:sz w:val="18"/>
                <w:szCs w:val="18"/>
              </w:rPr>
            </w:pPr>
            <w:r>
              <w:rPr>
                <w:rFonts w:hint="eastAsia" w:ascii="宋体" w:hAnsi="宋体" w:eastAsia="宋体" w:cs="宋体"/>
                <w:b/>
                <w:bCs/>
                <w:sz w:val="18"/>
                <w:szCs w:val="18"/>
              </w:rPr>
              <w:t>实际完成情况</w:t>
            </w:r>
          </w:p>
        </w:tc>
      </w:tr>
      <w:tr w14:paraId="0D529173">
        <w:tblPrEx>
          <w:tblCellMar>
            <w:top w:w="0" w:type="dxa"/>
            <w:left w:w="108" w:type="dxa"/>
            <w:bottom w:w="0" w:type="dxa"/>
            <w:right w:w="108" w:type="dxa"/>
          </w:tblCellMar>
        </w:tblPrEx>
        <w:trPr>
          <w:cantSplit/>
          <w:trHeight w:val="705"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165E5627">
            <w:pPr>
              <w:rPr>
                <w:rFonts w:hint="eastAsia" w:ascii="宋体" w:hAnsi="宋体" w:eastAsia="宋体" w:cs="宋体"/>
                <w:b/>
                <w:bCs/>
                <w:sz w:val="18"/>
                <w:szCs w:val="18"/>
              </w:rPr>
            </w:pPr>
          </w:p>
        </w:tc>
        <w:tc>
          <w:tcPr>
            <w:tcW w:w="4111" w:type="dxa"/>
            <w:gridSpan w:val="3"/>
            <w:tcBorders>
              <w:top w:val="single" w:color="auto" w:sz="4" w:space="0"/>
              <w:left w:val="nil"/>
              <w:bottom w:val="single" w:color="auto" w:sz="4" w:space="0"/>
              <w:right w:val="single" w:color="auto" w:sz="4" w:space="0"/>
            </w:tcBorders>
          </w:tcPr>
          <w:p w14:paraId="3C1BDA81">
            <w:pPr>
              <w:rPr>
                <w:rFonts w:hint="eastAsia" w:ascii="宋体" w:hAnsi="宋体" w:eastAsia="宋体" w:cs="宋体"/>
                <w:sz w:val="18"/>
                <w:szCs w:val="18"/>
                <w:lang w:eastAsia="zh-CN"/>
              </w:rPr>
            </w:pPr>
            <w:r>
              <w:rPr>
                <w:rFonts w:hint="eastAsia" w:ascii="宋体" w:hAnsi="宋体" w:eastAsia="宋体" w:cs="宋体"/>
                <w:sz w:val="18"/>
                <w:szCs w:val="18"/>
                <w:lang w:eastAsia="zh-CN"/>
              </w:rPr>
              <w:t>目标1：用于工资正常发放、社保、公积金正常缴纳、福利费正常支出。目标2：保障办公用品正常采购和工会费正常支出。目标3：每个季度对机关党支部书记和党务专干进行培训，用于培训费支出。</w:t>
            </w:r>
          </w:p>
        </w:tc>
        <w:tc>
          <w:tcPr>
            <w:tcW w:w="4547" w:type="dxa"/>
            <w:gridSpan w:val="4"/>
            <w:tcBorders>
              <w:top w:val="single" w:color="auto" w:sz="4" w:space="0"/>
              <w:left w:val="nil"/>
              <w:bottom w:val="single" w:color="auto" w:sz="4" w:space="0"/>
              <w:right w:val="single" w:color="auto" w:sz="4" w:space="0"/>
            </w:tcBorders>
          </w:tcPr>
          <w:p w14:paraId="139A5385">
            <w:pPr>
              <w:rPr>
                <w:rFonts w:hint="eastAsia" w:ascii="宋体" w:hAnsi="宋体" w:eastAsia="宋体" w:cs="宋体"/>
                <w:sz w:val="18"/>
                <w:szCs w:val="18"/>
                <w:lang w:eastAsia="zh-CN"/>
              </w:rPr>
            </w:pPr>
            <w:r>
              <w:rPr>
                <w:rFonts w:hint="eastAsia" w:ascii="宋体" w:hAnsi="宋体" w:eastAsia="宋体" w:cs="宋体"/>
                <w:sz w:val="18"/>
                <w:szCs w:val="18"/>
                <w:lang w:eastAsia="zh-CN"/>
              </w:rPr>
              <w:t>全年完成工资正常发放、社保、公积金正常缴纳、福利费正常支出。办公用品正常采购和工会费正常支出。每个季度对机关党支部书记和党务专干进行培训，用于培训费支出。</w:t>
            </w:r>
          </w:p>
        </w:tc>
      </w:tr>
      <w:tr w14:paraId="4BDDEFD1">
        <w:tblPrEx>
          <w:tblCellMar>
            <w:top w:w="0" w:type="dxa"/>
            <w:left w:w="108" w:type="dxa"/>
            <w:bottom w:w="0" w:type="dxa"/>
            <w:right w:w="108" w:type="dxa"/>
          </w:tblCellMar>
        </w:tblPrEx>
        <w:trPr>
          <w:cantSplit/>
          <w:trHeight w:val="716" w:hRule="atLeast"/>
        </w:trPr>
        <w:tc>
          <w:tcPr>
            <w:tcW w:w="993" w:type="dxa"/>
            <w:tcBorders>
              <w:top w:val="single" w:color="auto" w:sz="4" w:space="0"/>
              <w:left w:val="single" w:color="auto" w:sz="4" w:space="0"/>
              <w:bottom w:val="single" w:color="auto" w:sz="4" w:space="0"/>
              <w:right w:val="single" w:color="auto" w:sz="4" w:space="0"/>
            </w:tcBorders>
            <w:vAlign w:val="center"/>
          </w:tcPr>
          <w:p w14:paraId="33A29B6E">
            <w:pPr>
              <w:jc w:val="center"/>
              <w:rPr>
                <w:rFonts w:hint="eastAsia" w:ascii="宋体" w:hAnsi="宋体" w:eastAsia="宋体" w:cs="宋体"/>
                <w:b/>
                <w:bCs/>
                <w:sz w:val="18"/>
                <w:szCs w:val="18"/>
              </w:rPr>
            </w:pPr>
            <w:r>
              <w:rPr>
                <w:rFonts w:hint="eastAsia" w:ascii="宋体" w:hAnsi="宋体" w:eastAsia="宋体" w:cs="宋体"/>
                <w:b/>
                <w:bCs/>
                <w:sz w:val="18"/>
                <w:szCs w:val="18"/>
              </w:rPr>
              <w:t>一级指标</w:t>
            </w:r>
          </w:p>
        </w:tc>
        <w:tc>
          <w:tcPr>
            <w:tcW w:w="1417" w:type="dxa"/>
            <w:tcBorders>
              <w:top w:val="nil"/>
              <w:left w:val="nil"/>
              <w:bottom w:val="single" w:color="auto" w:sz="4" w:space="0"/>
              <w:right w:val="single" w:color="auto" w:sz="4" w:space="0"/>
            </w:tcBorders>
            <w:vAlign w:val="center"/>
          </w:tcPr>
          <w:p w14:paraId="00319CB6">
            <w:pPr>
              <w:jc w:val="center"/>
              <w:rPr>
                <w:rFonts w:hint="eastAsia" w:ascii="宋体" w:hAnsi="宋体" w:eastAsia="宋体" w:cs="宋体"/>
                <w:b/>
                <w:bCs/>
                <w:sz w:val="18"/>
                <w:szCs w:val="18"/>
              </w:rPr>
            </w:pPr>
            <w:r>
              <w:rPr>
                <w:rFonts w:hint="eastAsia" w:ascii="宋体" w:hAnsi="宋体" w:eastAsia="宋体" w:cs="宋体"/>
                <w:b/>
                <w:bCs/>
                <w:sz w:val="18"/>
                <w:szCs w:val="18"/>
              </w:rPr>
              <w:t>二级指标</w:t>
            </w:r>
          </w:p>
        </w:tc>
        <w:tc>
          <w:tcPr>
            <w:tcW w:w="1418" w:type="dxa"/>
            <w:tcBorders>
              <w:top w:val="nil"/>
              <w:left w:val="nil"/>
              <w:bottom w:val="single" w:color="auto" w:sz="4" w:space="0"/>
              <w:right w:val="single" w:color="auto" w:sz="4" w:space="0"/>
            </w:tcBorders>
            <w:vAlign w:val="center"/>
          </w:tcPr>
          <w:p w14:paraId="0A55AC1E">
            <w:pPr>
              <w:jc w:val="center"/>
              <w:rPr>
                <w:rFonts w:hint="eastAsia" w:ascii="宋体" w:hAnsi="宋体" w:eastAsia="宋体" w:cs="宋体"/>
                <w:b/>
                <w:bCs/>
                <w:sz w:val="18"/>
                <w:szCs w:val="18"/>
              </w:rPr>
            </w:pPr>
            <w:r>
              <w:rPr>
                <w:rFonts w:hint="eastAsia" w:ascii="宋体" w:hAnsi="宋体" w:eastAsia="宋体" w:cs="宋体"/>
                <w:b/>
                <w:bCs/>
                <w:sz w:val="18"/>
                <w:szCs w:val="18"/>
              </w:rPr>
              <w:t>三级指标</w:t>
            </w:r>
          </w:p>
        </w:tc>
        <w:tc>
          <w:tcPr>
            <w:tcW w:w="1276" w:type="dxa"/>
            <w:tcBorders>
              <w:top w:val="nil"/>
              <w:left w:val="nil"/>
              <w:bottom w:val="single" w:color="auto" w:sz="4" w:space="0"/>
              <w:right w:val="single" w:color="auto" w:sz="4" w:space="0"/>
            </w:tcBorders>
            <w:vAlign w:val="center"/>
          </w:tcPr>
          <w:p w14:paraId="13B89EA5">
            <w:pPr>
              <w:jc w:val="center"/>
              <w:rPr>
                <w:rFonts w:hint="eastAsia" w:ascii="宋体" w:hAnsi="宋体" w:eastAsia="宋体" w:cs="宋体"/>
                <w:b/>
                <w:bCs/>
                <w:sz w:val="18"/>
                <w:szCs w:val="18"/>
              </w:rPr>
            </w:pPr>
            <w:r>
              <w:rPr>
                <w:rFonts w:hint="eastAsia" w:ascii="宋体" w:hAnsi="宋体" w:eastAsia="宋体" w:cs="宋体"/>
                <w:b/>
                <w:bCs/>
                <w:sz w:val="18"/>
                <w:szCs w:val="18"/>
              </w:rPr>
              <w:t>预期指标值</w:t>
            </w:r>
          </w:p>
        </w:tc>
        <w:tc>
          <w:tcPr>
            <w:tcW w:w="1701" w:type="dxa"/>
            <w:tcBorders>
              <w:top w:val="nil"/>
              <w:left w:val="nil"/>
              <w:bottom w:val="single" w:color="auto" w:sz="4" w:space="0"/>
              <w:right w:val="single" w:color="auto" w:sz="4" w:space="0"/>
            </w:tcBorders>
            <w:vAlign w:val="center"/>
          </w:tcPr>
          <w:p w14:paraId="2CAAD415">
            <w:pPr>
              <w:jc w:val="center"/>
              <w:rPr>
                <w:rFonts w:hint="eastAsia" w:ascii="宋体" w:hAnsi="宋体" w:eastAsia="宋体" w:cs="宋体"/>
                <w:b/>
                <w:bCs/>
                <w:sz w:val="18"/>
                <w:szCs w:val="18"/>
              </w:rPr>
            </w:pPr>
            <w:r>
              <w:rPr>
                <w:rFonts w:hint="eastAsia" w:ascii="宋体" w:hAnsi="宋体" w:eastAsia="宋体" w:cs="宋体"/>
                <w:b/>
                <w:bCs/>
                <w:sz w:val="18"/>
                <w:szCs w:val="18"/>
              </w:rPr>
              <w:t>指标值设定依据</w:t>
            </w:r>
          </w:p>
        </w:tc>
        <w:tc>
          <w:tcPr>
            <w:tcW w:w="1134" w:type="dxa"/>
            <w:tcBorders>
              <w:top w:val="nil"/>
              <w:left w:val="nil"/>
              <w:bottom w:val="single" w:color="auto" w:sz="4" w:space="0"/>
              <w:right w:val="single" w:color="auto" w:sz="4" w:space="0"/>
            </w:tcBorders>
            <w:vAlign w:val="center"/>
          </w:tcPr>
          <w:p w14:paraId="30970468">
            <w:pPr>
              <w:jc w:val="center"/>
              <w:rPr>
                <w:rFonts w:hint="eastAsia" w:ascii="宋体" w:hAnsi="宋体" w:eastAsia="宋体" w:cs="宋体"/>
                <w:b/>
                <w:bCs/>
                <w:sz w:val="18"/>
                <w:szCs w:val="18"/>
              </w:rPr>
            </w:pPr>
            <w:r>
              <w:rPr>
                <w:rFonts w:hint="eastAsia" w:ascii="宋体" w:hAnsi="宋体" w:eastAsia="宋体" w:cs="宋体"/>
                <w:b/>
                <w:bCs/>
                <w:sz w:val="18"/>
                <w:szCs w:val="18"/>
              </w:rPr>
              <w:t>实际完成指标值</w:t>
            </w:r>
          </w:p>
        </w:tc>
        <w:tc>
          <w:tcPr>
            <w:tcW w:w="992" w:type="dxa"/>
            <w:tcBorders>
              <w:top w:val="nil"/>
              <w:left w:val="nil"/>
              <w:bottom w:val="single" w:color="auto" w:sz="4" w:space="0"/>
              <w:right w:val="single" w:color="auto" w:sz="4" w:space="0"/>
            </w:tcBorders>
            <w:vAlign w:val="center"/>
          </w:tcPr>
          <w:p w14:paraId="2C90D2A7">
            <w:pPr>
              <w:jc w:val="center"/>
              <w:rPr>
                <w:rFonts w:hint="eastAsia" w:ascii="宋体" w:hAnsi="宋体" w:eastAsia="宋体" w:cs="宋体"/>
                <w:b/>
                <w:bCs/>
                <w:sz w:val="18"/>
                <w:szCs w:val="18"/>
              </w:rPr>
            </w:pPr>
            <w:r>
              <w:rPr>
                <w:rFonts w:hint="eastAsia" w:ascii="宋体" w:hAnsi="宋体" w:eastAsia="宋体" w:cs="宋体"/>
                <w:b/>
                <w:bCs/>
                <w:sz w:val="18"/>
                <w:szCs w:val="18"/>
              </w:rPr>
              <w:t>分值权重</w:t>
            </w:r>
          </w:p>
        </w:tc>
        <w:tc>
          <w:tcPr>
            <w:tcW w:w="720" w:type="dxa"/>
            <w:tcBorders>
              <w:top w:val="nil"/>
              <w:left w:val="nil"/>
              <w:bottom w:val="single" w:color="auto" w:sz="4" w:space="0"/>
              <w:right w:val="single" w:color="auto" w:sz="4" w:space="0"/>
            </w:tcBorders>
            <w:vAlign w:val="center"/>
          </w:tcPr>
          <w:p w14:paraId="4AEE09BA">
            <w:pPr>
              <w:jc w:val="center"/>
              <w:rPr>
                <w:rFonts w:hint="eastAsia" w:ascii="宋体" w:hAnsi="宋体" w:eastAsia="宋体" w:cs="宋体"/>
                <w:b/>
                <w:bCs/>
                <w:sz w:val="18"/>
                <w:szCs w:val="18"/>
              </w:rPr>
            </w:pPr>
            <w:r>
              <w:rPr>
                <w:rFonts w:hint="eastAsia" w:ascii="宋体" w:hAnsi="宋体" w:eastAsia="宋体" w:cs="宋体"/>
                <w:b/>
                <w:bCs/>
                <w:sz w:val="18"/>
                <w:szCs w:val="18"/>
              </w:rPr>
              <w:t>得分</w:t>
            </w:r>
          </w:p>
        </w:tc>
      </w:tr>
      <w:tr w14:paraId="53DA7E2E">
        <w:tblPrEx>
          <w:tblCellMar>
            <w:top w:w="0" w:type="dxa"/>
            <w:left w:w="108" w:type="dxa"/>
            <w:bottom w:w="0" w:type="dxa"/>
            <w:right w:w="108" w:type="dxa"/>
          </w:tblCellMar>
        </w:tblPrEx>
        <w:trPr>
          <w:cantSplit/>
          <w:trHeight w:val="740" w:hRule="atLeast"/>
        </w:trPr>
        <w:tc>
          <w:tcPr>
            <w:tcW w:w="993" w:type="dxa"/>
            <w:vMerge w:val="restart"/>
            <w:tcBorders>
              <w:top w:val="single" w:color="auto" w:sz="4" w:space="0"/>
              <w:left w:val="single" w:color="auto" w:sz="4" w:space="0"/>
              <w:right w:val="single" w:color="auto" w:sz="4" w:space="0"/>
            </w:tcBorders>
            <w:noWrap/>
            <w:vAlign w:val="center"/>
          </w:tcPr>
          <w:p w14:paraId="1C45FF5E">
            <w:pPr>
              <w:jc w:val="center"/>
              <w:rPr>
                <w:rFonts w:hint="eastAsia" w:ascii="宋体" w:hAnsi="宋体" w:eastAsia="宋体" w:cs="宋体"/>
                <w:sz w:val="18"/>
                <w:szCs w:val="18"/>
              </w:rPr>
            </w:pPr>
            <w:r>
              <w:rPr>
                <w:rFonts w:hint="eastAsia" w:ascii="宋体" w:hAnsi="宋体" w:eastAsia="宋体" w:cs="宋体"/>
                <w:sz w:val="18"/>
                <w:szCs w:val="18"/>
              </w:rPr>
              <w:t>履职效能</w:t>
            </w:r>
          </w:p>
        </w:tc>
        <w:tc>
          <w:tcPr>
            <w:tcW w:w="1417" w:type="dxa"/>
            <w:vMerge w:val="restart"/>
            <w:tcBorders>
              <w:top w:val="nil"/>
              <w:left w:val="nil"/>
              <w:right w:val="single" w:color="auto" w:sz="4" w:space="0"/>
            </w:tcBorders>
            <w:noWrap/>
            <w:vAlign w:val="center"/>
          </w:tcPr>
          <w:p w14:paraId="446275D7">
            <w:pPr>
              <w:jc w:val="center"/>
              <w:rPr>
                <w:rFonts w:hint="eastAsia" w:ascii="宋体" w:hAnsi="宋体" w:eastAsia="宋体" w:cs="宋体"/>
                <w:sz w:val="18"/>
                <w:szCs w:val="18"/>
              </w:rPr>
            </w:pPr>
            <w:r>
              <w:rPr>
                <w:rFonts w:hint="eastAsia" w:ascii="宋体" w:hAnsi="宋体" w:eastAsia="宋体" w:cs="宋体"/>
                <w:sz w:val="18"/>
                <w:szCs w:val="18"/>
              </w:rPr>
              <w:t>数量指标</w:t>
            </w:r>
          </w:p>
        </w:tc>
        <w:tc>
          <w:tcPr>
            <w:tcW w:w="1418" w:type="dxa"/>
            <w:tcBorders>
              <w:top w:val="nil"/>
              <w:left w:val="nil"/>
              <w:bottom w:val="single" w:color="auto" w:sz="4" w:space="0"/>
              <w:right w:val="single" w:color="auto" w:sz="4" w:space="0"/>
            </w:tcBorders>
            <w:noWrap/>
            <w:vAlign w:val="center"/>
          </w:tcPr>
          <w:p w14:paraId="104F97E5">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基层党组织党建培训工作次数</w:t>
            </w:r>
          </w:p>
        </w:tc>
        <w:tc>
          <w:tcPr>
            <w:tcW w:w="1276" w:type="dxa"/>
            <w:tcBorders>
              <w:top w:val="nil"/>
              <w:left w:val="nil"/>
              <w:bottom w:val="single" w:color="auto" w:sz="4" w:space="0"/>
              <w:right w:val="single" w:color="auto" w:sz="4" w:space="0"/>
            </w:tcBorders>
            <w:noWrap/>
            <w:vAlign w:val="center"/>
          </w:tcPr>
          <w:p w14:paraId="5882D70D">
            <w:pPr>
              <w:jc w:val="center"/>
              <w:rPr>
                <w:rFonts w:hint="eastAsia" w:ascii="宋体" w:hAnsi="宋体" w:eastAsia="宋体" w:cs="宋体"/>
                <w:sz w:val="18"/>
                <w:szCs w:val="18"/>
              </w:rPr>
            </w:pPr>
            <w:r>
              <w:rPr>
                <w:rFonts w:hint="eastAsia" w:ascii="宋体" w:hAnsi="宋体" w:eastAsia="宋体" w:cs="宋体"/>
                <w:sz w:val="18"/>
                <w:szCs w:val="18"/>
              </w:rPr>
              <w:t>&gt;=4期/年</w:t>
            </w:r>
          </w:p>
        </w:tc>
        <w:tc>
          <w:tcPr>
            <w:tcW w:w="1701" w:type="dxa"/>
            <w:tcBorders>
              <w:top w:val="nil"/>
              <w:left w:val="nil"/>
              <w:bottom w:val="single" w:color="auto" w:sz="4" w:space="0"/>
              <w:right w:val="single" w:color="auto" w:sz="4" w:space="0"/>
            </w:tcBorders>
            <w:noWrap/>
            <w:vAlign w:val="center"/>
          </w:tcPr>
          <w:p w14:paraId="2E80E3AB">
            <w:pPr>
              <w:rPr>
                <w:rFonts w:hint="eastAsia" w:ascii="宋体" w:hAnsi="宋体" w:eastAsia="宋体" w:cs="宋体"/>
                <w:sz w:val="18"/>
                <w:szCs w:val="18"/>
              </w:rPr>
            </w:pPr>
            <w:r>
              <w:rPr>
                <w:rFonts w:hint="eastAsia" w:ascii="宋体" w:hAnsi="宋体" w:eastAsia="宋体" w:cs="宋体"/>
                <w:sz w:val="18"/>
                <w:szCs w:val="18"/>
              </w:rPr>
              <w:t>计划标准</w:t>
            </w:r>
          </w:p>
        </w:tc>
        <w:tc>
          <w:tcPr>
            <w:tcW w:w="1134" w:type="dxa"/>
            <w:tcBorders>
              <w:top w:val="nil"/>
              <w:left w:val="nil"/>
              <w:bottom w:val="single" w:color="auto" w:sz="4" w:space="0"/>
              <w:right w:val="single" w:color="auto" w:sz="4" w:space="0"/>
            </w:tcBorders>
            <w:noWrap/>
            <w:vAlign w:val="center"/>
          </w:tcPr>
          <w:p w14:paraId="21AAD7B6">
            <w:pPr>
              <w:jc w:val="center"/>
              <w:rPr>
                <w:rFonts w:hint="eastAsia" w:ascii="宋体" w:hAnsi="宋体" w:eastAsia="宋体" w:cs="宋体"/>
                <w:sz w:val="18"/>
                <w:szCs w:val="18"/>
              </w:rPr>
            </w:pPr>
            <w:r>
              <w:rPr>
                <w:rFonts w:hint="eastAsia" w:ascii="宋体" w:hAnsi="宋体" w:eastAsia="宋体" w:cs="宋体"/>
                <w:sz w:val="18"/>
                <w:szCs w:val="18"/>
              </w:rPr>
              <w:t>4期/年</w:t>
            </w:r>
          </w:p>
        </w:tc>
        <w:tc>
          <w:tcPr>
            <w:tcW w:w="992" w:type="dxa"/>
            <w:tcBorders>
              <w:top w:val="nil"/>
              <w:left w:val="nil"/>
              <w:bottom w:val="single" w:color="auto" w:sz="4" w:space="0"/>
              <w:right w:val="single" w:color="auto" w:sz="4" w:space="0"/>
            </w:tcBorders>
            <w:noWrap/>
            <w:vAlign w:val="center"/>
          </w:tcPr>
          <w:p w14:paraId="32222A9F">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63C9F6DE">
            <w:pPr>
              <w:jc w:val="center"/>
              <w:rPr>
                <w:rFonts w:hint="eastAsia" w:ascii="宋体" w:hAnsi="宋体" w:eastAsia="宋体" w:cs="宋体"/>
                <w:sz w:val="18"/>
                <w:szCs w:val="18"/>
              </w:rPr>
            </w:pPr>
            <w:r>
              <w:rPr>
                <w:rFonts w:hint="eastAsia" w:ascii="宋体" w:hAnsi="宋体" w:eastAsia="宋体" w:cs="宋体"/>
                <w:sz w:val="18"/>
                <w:szCs w:val="18"/>
              </w:rPr>
              <w:t>30</w:t>
            </w:r>
          </w:p>
        </w:tc>
      </w:tr>
      <w:tr w14:paraId="08160CC6">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right w:val="single" w:color="auto" w:sz="4" w:space="0"/>
            </w:tcBorders>
            <w:noWrap/>
            <w:vAlign w:val="center"/>
          </w:tcPr>
          <w:p w14:paraId="00279D48">
            <w:pPr>
              <w:jc w:val="center"/>
              <w:rPr>
                <w:rFonts w:hint="eastAsia" w:ascii="宋体" w:hAnsi="宋体" w:eastAsia="宋体" w:cs="宋体"/>
                <w:sz w:val="18"/>
                <w:szCs w:val="18"/>
              </w:rPr>
            </w:pPr>
          </w:p>
        </w:tc>
        <w:tc>
          <w:tcPr>
            <w:tcW w:w="1417" w:type="dxa"/>
            <w:vMerge w:val="continue"/>
            <w:tcBorders>
              <w:left w:val="nil"/>
              <w:right w:val="single" w:color="auto" w:sz="4" w:space="0"/>
            </w:tcBorders>
            <w:noWrap/>
            <w:vAlign w:val="center"/>
          </w:tcPr>
          <w:p w14:paraId="0AC97C38">
            <w:pPr>
              <w:jc w:val="center"/>
              <w:rPr>
                <w:rFonts w:hint="eastAsia" w:ascii="宋体" w:hAnsi="宋体" w:eastAsia="宋体" w:cs="宋体"/>
                <w:sz w:val="18"/>
                <w:szCs w:val="18"/>
              </w:rPr>
            </w:pPr>
          </w:p>
        </w:tc>
        <w:tc>
          <w:tcPr>
            <w:tcW w:w="1418" w:type="dxa"/>
            <w:tcBorders>
              <w:top w:val="nil"/>
              <w:left w:val="nil"/>
              <w:bottom w:val="single" w:color="auto" w:sz="4" w:space="0"/>
              <w:right w:val="single" w:color="auto" w:sz="4" w:space="0"/>
            </w:tcBorders>
            <w:noWrap/>
            <w:vAlign w:val="center"/>
          </w:tcPr>
          <w:p w14:paraId="6EAF3880">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党的二十大精神专题培训</w:t>
            </w:r>
          </w:p>
        </w:tc>
        <w:tc>
          <w:tcPr>
            <w:tcW w:w="1276" w:type="dxa"/>
            <w:tcBorders>
              <w:top w:val="nil"/>
              <w:left w:val="nil"/>
              <w:bottom w:val="single" w:color="auto" w:sz="4" w:space="0"/>
              <w:right w:val="single" w:color="auto" w:sz="4" w:space="0"/>
            </w:tcBorders>
            <w:noWrap/>
            <w:vAlign w:val="center"/>
          </w:tcPr>
          <w:p w14:paraId="53176BA5">
            <w:pPr>
              <w:jc w:val="center"/>
              <w:rPr>
                <w:rFonts w:hint="eastAsia" w:ascii="宋体" w:hAnsi="宋体" w:eastAsia="宋体" w:cs="宋体"/>
                <w:sz w:val="18"/>
                <w:szCs w:val="18"/>
              </w:rPr>
            </w:pPr>
            <w:r>
              <w:rPr>
                <w:rFonts w:hint="eastAsia" w:ascii="宋体" w:hAnsi="宋体" w:eastAsia="宋体" w:cs="宋体"/>
                <w:sz w:val="18"/>
                <w:szCs w:val="18"/>
              </w:rPr>
              <w:t>&gt;=2期/年</w:t>
            </w:r>
          </w:p>
        </w:tc>
        <w:tc>
          <w:tcPr>
            <w:tcW w:w="1701" w:type="dxa"/>
            <w:tcBorders>
              <w:top w:val="nil"/>
              <w:left w:val="nil"/>
              <w:bottom w:val="single" w:color="auto" w:sz="4" w:space="0"/>
              <w:right w:val="single" w:color="auto" w:sz="4" w:space="0"/>
            </w:tcBorders>
            <w:noWrap/>
            <w:vAlign w:val="center"/>
          </w:tcPr>
          <w:p w14:paraId="44896BE3">
            <w:pPr>
              <w:rPr>
                <w:rFonts w:hint="eastAsia" w:ascii="宋体" w:hAnsi="宋体" w:eastAsia="宋体" w:cs="宋体"/>
                <w:sz w:val="18"/>
                <w:szCs w:val="18"/>
              </w:rPr>
            </w:pPr>
            <w:r>
              <w:rPr>
                <w:rFonts w:hint="eastAsia" w:ascii="宋体" w:hAnsi="宋体" w:eastAsia="宋体" w:cs="宋体"/>
                <w:sz w:val="18"/>
                <w:szCs w:val="18"/>
              </w:rPr>
              <w:t>计划标准</w:t>
            </w:r>
          </w:p>
        </w:tc>
        <w:tc>
          <w:tcPr>
            <w:tcW w:w="1134" w:type="dxa"/>
            <w:tcBorders>
              <w:top w:val="nil"/>
              <w:left w:val="nil"/>
              <w:bottom w:val="single" w:color="auto" w:sz="4" w:space="0"/>
              <w:right w:val="single" w:color="auto" w:sz="4" w:space="0"/>
            </w:tcBorders>
            <w:noWrap/>
            <w:vAlign w:val="center"/>
          </w:tcPr>
          <w:p w14:paraId="66FCC039">
            <w:pPr>
              <w:jc w:val="center"/>
              <w:rPr>
                <w:rFonts w:hint="eastAsia" w:ascii="宋体" w:hAnsi="宋体" w:eastAsia="宋体" w:cs="宋体"/>
                <w:sz w:val="18"/>
                <w:szCs w:val="18"/>
              </w:rPr>
            </w:pPr>
            <w:r>
              <w:rPr>
                <w:rFonts w:hint="eastAsia" w:ascii="宋体" w:hAnsi="宋体" w:eastAsia="宋体" w:cs="宋体"/>
                <w:sz w:val="18"/>
                <w:szCs w:val="18"/>
              </w:rPr>
              <w:t>2期/年</w:t>
            </w:r>
          </w:p>
        </w:tc>
        <w:tc>
          <w:tcPr>
            <w:tcW w:w="992" w:type="dxa"/>
            <w:tcBorders>
              <w:top w:val="nil"/>
              <w:left w:val="nil"/>
              <w:bottom w:val="single" w:color="auto" w:sz="4" w:space="0"/>
              <w:right w:val="single" w:color="auto" w:sz="4" w:space="0"/>
            </w:tcBorders>
            <w:noWrap/>
            <w:vAlign w:val="center"/>
          </w:tcPr>
          <w:p w14:paraId="096745F8">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nil"/>
              <w:left w:val="nil"/>
              <w:bottom w:val="single" w:color="auto" w:sz="4" w:space="0"/>
              <w:right w:val="single" w:color="auto" w:sz="4" w:space="0"/>
            </w:tcBorders>
            <w:noWrap/>
            <w:vAlign w:val="center"/>
          </w:tcPr>
          <w:p w14:paraId="59F3E6DA">
            <w:pPr>
              <w:jc w:val="center"/>
              <w:rPr>
                <w:rFonts w:hint="eastAsia" w:ascii="宋体" w:hAnsi="宋体" w:eastAsia="宋体" w:cs="宋体"/>
                <w:sz w:val="18"/>
                <w:szCs w:val="18"/>
              </w:rPr>
            </w:pPr>
            <w:r>
              <w:rPr>
                <w:rFonts w:hint="eastAsia" w:ascii="宋体" w:hAnsi="宋体" w:eastAsia="宋体" w:cs="宋体"/>
                <w:sz w:val="18"/>
                <w:szCs w:val="18"/>
              </w:rPr>
              <w:t>30</w:t>
            </w:r>
          </w:p>
        </w:tc>
      </w:tr>
      <w:tr w14:paraId="750BD3A9">
        <w:tblPrEx>
          <w:tblCellMar>
            <w:top w:w="0" w:type="dxa"/>
            <w:left w:w="108" w:type="dxa"/>
            <w:bottom w:w="0" w:type="dxa"/>
            <w:right w:w="108" w:type="dxa"/>
          </w:tblCellMar>
        </w:tblPrEx>
        <w:trPr>
          <w:cantSplit/>
          <w:trHeight w:val="740" w:hRule="atLeast"/>
        </w:trPr>
        <w:tc>
          <w:tcPr>
            <w:tcW w:w="993" w:type="dxa"/>
            <w:vMerge w:val="continue"/>
            <w:tcBorders>
              <w:left w:val="single" w:color="auto" w:sz="4" w:space="0"/>
              <w:bottom w:val="single" w:color="auto" w:sz="4" w:space="0"/>
              <w:right w:val="single" w:color="auto" w:sz="4" w:space="0"/>
            </w:tcBorders>
            <w:noWrap/>
            <w:vAlign w:val="center"/>
          </w:tcPr>
          <w:p w14:paraId="50F4AFB7">
            <w:pPr>
              <w:jc w:val="center"/>
              <w:rPr>
                <w:rFonts w:hint="eastAsia" w:ascii="宋体" w:hAnsi="宋体" w:eastAsia="宋体" w:cs="宋体"/>
                <w:sz w:val="18"/>
                <w:szCs w:val="18"/>
              </w:rPr>
            </w:pPr>
          </w:p>
        </w:tc>
        <w:tc>
          <w:tcPr>
            <w:tcW w:w="1417" w:type="dxa"/>
            <w:vMerge w:val="continue"/>
            <w:tcBorders>
              <w:left w:val="nil"/>
              <w:bottom w:val="single" w:color="auto" w:sz="4" w:space="0"/>
              <w:right w:val="single" w:color="auto" w:sz="4" w:space="0"/>
            </w:tcBorders>
            <w:noWrap/>
            <w:vAlign w:val="center"/>
          </w:tcPr>
          <w:p w14:paraId="5605EAA0">
            <w:pPr>
              <w:jc w:val="center"/>
              <w:rPr>
                <w:rFonts w:hint="eastAsia" w:ascii="宋体" w:hAnsi="宋体" w:eastAsia="宋体" w:cs="宋体"/>
                <w:sz w:val="18"/>
                <w:szCs w:val="18"/>
              </w:rPr>
            </w:pPr>
          </w:p>
        </w:tc>
        <w:tc>
          <w:tcPr>
            <w:tcW w:w="1418" w:type="dxa"/>
            <w:tcBorders>
              <w:top w:val="single" w:color="auto" w:sz="4" w:space="0"/>
              <w:left w:val="nil"/>
              <w:bottom w:val="single" w:color="auto" w:sz="4" w:space="0"/>
              <w:right w:val="single" w:color="auto" w:sz="4" w:space="0"/>
            </w:tcBorders>
            <w:noWrap/>
            <w:vAlign w:val="center"/>
          </w:tcPr>
          <w:p w14:paraId="3C06F296">
            <w:pPr>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指导基层党组织党风廉政建设培训</w:t>
            </w:r>
          </w:p>
        </w:tc>
        <w:tc>
          <w:tcPr>
            <w:tcW w:w="1276" w:type="dxa"/>
            <w:tcBorders>
              <w:top w:val="single" w:color="auto" w:sz="4" w:space="0"/>
              <w:left w:val="nil"/>
              <w:bottom w:val="single" w:color="auto" w:sz="4" w:space="0"/>
              <w:right w:val="single" w:color="auto" w:sz="4" w:space="0"/>
            </w:tcBorders>
            <w:noWrap/>
            <w:vAlign w:val="center"/>
          </w:tcPr>
          <w:p w14:paraId="719544FF">
            <w:pPr>
              <w:jc w:val="center"/>
              <w:rPr>
                <w:rFonts w:hint="eastAsia" w:ascii="宋体" w:hAnsi="宋体" w:eastAsia="宋体" w:cs="宋体"/>
                <w:sz w:val="18"/>
                <w:szCs w:val="18"/>
              </w:rPr>
            </w:pPr>
            <w:r>
              <w:rPr>
                <w:rFonts w:hint="eastAsia" w:ascii="宋体" w:hAnsi="宋体" w:eastAsia="宋体" w:cs="宋体"/>
                <w:sz w:val="18"/>
                <w:szCs w:val="18"/>
              </w:rPr>
              <w:t>&gt;=4期/年</w:t>
            </w:r>
          </w:p>
        </w:tc>
        <w:tc>
          <w:tcPr>
            <w:tcW w:w="1701" w:type="dxa"/>
            <w:tcBorders>
              <w:top w:val="single" w:color="auto" w:sz="4" w:space="0"/>
              <w:left w:val="nil"/>
              <w:bottom w:val="single" w:color="auto" w:sz="4" w:space="0"/>
              <w:right w:val="single" w:color="auto" w:sz="4" w:space="0"/>
            </w:tcBorders>
            <w:noWrap/>
            <w:vAlign w:val="center"/>
          </w:tcPr>
          <w:p w14:paraId="0684E90B">
            <w:pPr>
              <w:rPr>
                <w:rFonts w:hint="eastAsia" w:ascii="宋体" w:hAnsi="宋体" w:eastAsia="宋体" w:cs="宋体"/>
                <w:sz w:val="18"/>
                <w:szCs w:val="18"/>
              </w:rPr>
            </w:pPr>
            <w:r>
              <w:rPr>
                <w:rFonts w:hint="eastAsia" w:ascii="宋体" w:hAnsi="宋体" w:eastAsia="宋体" w:cs="宋体"/>
                <w:sz w:val="18"/>
                <w:szCs w:val="18"/>
              </w:rPr>
              <w:t>计划标准</w:t>
            </w:r>
          </w:p>
        </w:tc>
        <w:tc>
          <w:tcPr>
            <w:tcW w:w="1134" w:type="dxa"/>
            <w:tcBorders>
              <w:top w:val="single" w:color="auto" w:sz="4" w:space="0"/>
              <w:left w:val="nil"/>
              <w:bottom w:val="single" w:color="auto" w:sz="4" w:space="0"/>
              <w:right w:val="single" w:color="auto" w:sz="4" w:space="0"/>
            </w:tcBorders>
            <w:noWrap/>
            <w:vAlign w:val="center"/>
          </w:tcPr>
          <w:p w14:paraId="33ED0EF5">
            <w:pPr>
              <w:jc w:val="center"/>
              <w:rPr>
                <w:rFonts w:hint="eastAsia" w:ascii="宋体" w:hAnsi="宋体" w:eastAsia="宋体" w:cs="宋体"/>
                <w:sz w:val="18"/>
                <w:szCs w:val="18"/>
              </w:rPr>
            </w:pPr>
            <w:r>
              <w:rPr>
                <w:rFonts w:hint="eastAsia" w:ascii="宋体" w:hAnsi="宋体" w:eastAsia="宋体" w:cs="宋体"/>
                <w:sz w:val="18"/>
                <w:szCs w:val="18"/>
              </w:rPr>
              <w:t>4期/年</w:t>
            </w:r>
          </w:p>
        </w:tc>
        <w:tc>
          <w:tcPr>
            <w:tcW w:w="992" w:type="dxa"/>
            <w:tcBorders>
              <w:top w:val="single" w:color="auto" w:sz="4" w:space="0"/>
              <w:left w:val="nil"/>
              <w:bottom w:val="single" w:color="auto" w:sz="4" w:space="0"/>
              <w:right w:val="single" w:color="auto" w:sz="4" w:space="0"/>
            </w:tcBorders>
            <w:noWrap/>
            <w:vAlign w:val="center"/>
          </w:tcPr>
          <w:p w14:paraId="28639D2E">
            <w:pPr>
              <w:jc w:val="center"/>
              <w:rPr>
                <w:rFonts w:hint="eastAsia" w:ascii="宋体" w:hAnsi="宋体" w:eastAsia="宋体" w:cs="宋体"/>
                <w:sz w:val="18"/>
                <w:szCs w:val="18"/>
              </w:rPr>
            </w:pPr>
            <w:r>
              <w:rPr>
                <w:rFonts w:hint="eastAsia" w:ascii="宋体" w:hAnsi="宋体" w:eastAsia="宋体" w:cs="宋体"/>
                <w:sz w:val="18"/>
                <w:szCs w:val="18"/>
              </w:rPr>
              <w:t>30</w:t>
            </w:r>
          </w:p>
        </w:tc>
        <w:tc>
          <w:tcPr>
            <w:tcW w:w="720" w:type="dxa"/>
            <w:tcBorders>
              <w:top w:val="single" w:color="auto" w:sz="4" w:space="0"/>
              <w:left w:val="nil"/>
              <w:bottom w:val="single" w:color="auto" w:sz="4" w:space="0"/>
              <w:right w:val="single" w:color="auto" w:sz="4" w:space="0"/>
            </w:tcBorders>
            <w:noWrap/>
            <w:vAlign w:val="center"/>
          </w:tcPr>
          <w:p w14:paraId="1091AED4">
            <w:pPr>
              <w:jc w:val="center"/>
              <w:rPr>
                <w:rFonts w:hint="eastAsia" w:ascii="宋体" w:hAnsi="宋体" w:eastAsia="宋体" w:cs="宋体"/>
                <w:sz w:val="18"/>
                <w:szCs w:val="18"/>
              </w:rPr>
            </w:pPr>
            <w:r>
              <w:rPr>
                <w:rFonts w:hint="eastAsia" w:ascii="宋体" w:hAnsi="宋体" w:eastAsia="宋体" w:cs="宋体"/>
                <w:sz w:val="18"/>
                <w:szCs w:val="18"/>
              </w:rPr>
              <w:t>30</w:t>
            </w:r>
          </w:p>
        </w:tc>
      </w:tr>
      <w:tr w14:paraId="525DC6C1">
        <w:tblPrEx>
          <w:tblCellMar>
            <w:top w:w="0" w:type="dxa"/>
            <w:left w:w="108" w:type="dxa"/>
            <w:bottom w:w="0" w:type="dxa"/>
            <w:right w:w="108" w:type="dxa"/>
          </w:tblCellMar>
        </w:tblPrEx>
        <w:trPr>
          <w:cantSplit/>
          <w:trHeight w:val="740" w:hRule="atLeast"/>
        </w:trPr>
        <w:tc>
          <w:tcPr>
            <w:tcW w:w="7939" w:type="dxa"/>
            <w:gridSpan w:val="6"/>
            <w:tcBorders>
              <w:top w:val="single" w:color="auto" w:sz="4" w:space="0"/>
              <w:left w:val="single" w:color="auto" w:sz="4" w:space="0"/>
              <w:bottom w:val="single" w:color="auto" w:sz="4" w:space="0"/>
              <w:right w:val="single" w:color="auto" w:sz="4" w:space="0"/>
            </w:tcBorders>
            <w:noWrap/>
            <w:vAlign w:val="center"/>
          </w:tcPr>
          <w:p w14:paraId="61C3E670">
            <w:pPr>
              <w:jc w:val="center"/>
              <w:rPr>
                <w:rFonts w:hint="eastAsia" w:ascii="宋体" w:hAnsi="宋体" w:eastAsia="宋体" w:cs="宋体"/>
                <w:sz w:val="18"/>
                <w:szCs w:val="18"/>
              </w:rPr>
            </w:pPr>
            <w:r>
              <w:rPr>
                <w:rFonts w:hint="eastAsia" w:ascii="宋体" w:hAnsi="宋体" w:eastAsia="宋体" w:cs="宋体"/>
                <w:sz w:val="18"/>
                <w:szCs w:val="18"/>
              </w:rPr>
              <w:t>总分</w:t>
            </w:r>
          </w:p>
        </w:tc>
        <w:tc>
          <w:tcPr>
            <w:tcW w:w="992" w:type="dxa"/>
            <w:tcBorders>
              <w:top w:val="single" w:color="auto" w:sz="4" w:space="0"/>
              <w:left w:val="nil"/>
              <w:bottom w:val="single" w:color="auto" w:sz="4" w:space="0"/>
              <w:right w:val="single" w:color="auto" w:sz="4" w:space="0"/>
            </w:tcBorders>
            <w:noWrap/>
            <w:vAlign w:val="center"/>
          </w:tcPr>
          <w:p w14:paraId="336C5432">
            <w:pPr>
              <w:jc w:val="center"/>
              <w:rPr>
                <w:rFonts w:hint="eastAsia" w:ascii="宋体" w:hAnsi="宋体" w:eastAsia="宋体" w:cs="宋体"/>
                <w:sz w:val="18"/>
                <w:szCs w:val="18"/>
              </w:rPr>
            </w:pPr>
            <w:r>
              <w:rPr>
                <w:rFonts w:hint="eastAsia" w:ascii="宋体" w:hAnsi="宋体" w:eastAsia="宋体" w:cs="宋体"/>
                <w:sz w:val="18"/>
                <w:szCs w:val="18"/>
              </w:rPr>
              <w:t>100</w:t>
            </w:r>
          </w:p>
        </w:tc>
        <w:tc>
          <w:tcPr>
            <w:tcW w:w="720" w:type="dxa"/>
            <w:tcBorders>
              <w:top w:val="single" w:color="auto" w:sz="4" w:space="0"/>
              <w:left w:val="nil"/>
              <w:bottom w:val="single" w:color="auto" w:sz="4" w:space="0"/>
              <w:right w:val="single" w:color="auto" w:sz="4" w:space="0"/>
            </w:tcBorders>
            <w:noWrap/>
            <w:vAlign w:val="center"/>
          </w:tcPr>
          <w:p w14:paraId="5DE6BF27">
            <w:pPr>
              <w:jc w:val="center"/>
              <w:rPr>
                <w:rFonts w:hint="eastAsia" w:ascii="宋体" w:hAnsi="宋体" w:eastAsia="宋体" w:cs="宋体"/>
                <w:sz w:val="18"/>
                <w:szCs w:val="18"/>
              </w:rPr>
            </w:pPr>
            <w:r>
              <w:rPr>
                <w:rFonts w:hint="eastAsia" w:ascii="宋体" w:hAnsi="宋体" w:eastAsia="宋体" w:cs="宋体"/>
                <w:sz w:val="18"/>
                <w:szCs w:val="18"/>
              </w:rPr>
              <w:t>100</w:t>
            </w:r>
          </w:p>
        </w:tc>
      </w:tr>
    </w:tbl>
    <w:p w14:paraId="729EB18D">
      <w:pPr>
        <w:jc w:val="center"/>
        <w:rPr>
          <w:rFonts w:hint="eastAsia" w:ascii="宋体" w:hAnsi="宋体" w:eastAsia="宋体" w:cs="宋体"/>
          <w:b/>
          <w:bCs/>
          <w:sz w:val="28"/>
          <w:szCs w:val="28"/>
        </w:rPr>
      </w:pPr>
      <w:r>
        <w:rPr>
          <w:rFonts w:hint="eastAsia" w:ascii="宋体" w:hAnsi="宋体" w:eastAsia="宋体" w:cs="宋体"/>
          <w:b/>
          <w:bCs/>
          <w:sz w:val="18"/>
          <w:szCs w:val="18"/>
        </w:rPr>
        <w:br w:type="page"/>
      </w:r>
      <w:r>
        <w:rPr>
          <w:rFonts w:hint="eastAsia" w:ascii="宋体" w:hAnsi="宋体" w:eastAsia="宋体" w:cs="宋体"/>
          <w:b/>
          <w:bCs/>
          <w:sz w:val="28"/>
          <w:szCs w:val="28"/>
        </w:rPr>
        <w:t>项目支出绩效自评表</w:t>
      </w:r>
    </w:p>
    <w:p w14:paraId="4D0E6D73">
      <w:pPr>
        <w:jc w:val="center"/>
        <w:rPr>
          <w:rFonts w:hint="eastAsia" w:ascii="宋体" w:hAnsi="宋体" w:eastAsia="宋体" w:cs="宋体"/>
          <w:b/>
          <w:bCs/>
          <w:sz w:val="18"/>
          <w:szCs w:val="18"/>
        </w:rPr>
      </w:pPr>
      <w:r>
        <w:rPr>
          <w:rFonts w:hint="eastAsia" w:ascii="宋体" w:hAnsi="宋体" w:eastAsia="宋体" w:cs="宋体"/>
          <w:b/>
          <w:bCs/>
          <w:sz w:val="18"/>
          <w:szCs w:val="18"/>
        </w:rPr>
        <w:t>（2024年度）</w:t>
      </w:r>
    </w:p>
    <w:tbl>
      <w:tblPr>
        <w:tblStyle w:val="12"/>
        <w:tblW w:w="9682" w:type="dxa"/>
        <w:tblInd w:w="-502" w:type="dxa"/>
        <w:tblLayout w:type="fixed"/>
        <w:tblCellMar>
          <w:top w:w="0" w:type="dxa"/>
          <w:left w:w="108" w:type="dxa"/>
          <w:bottom w:w="0" w:type="dxa"/>
          <w:right w:w="108" w:type="dxa"/>
        </w:tblCellMar>
      </w:tblPr>
      <w:tblGrid>
        <w:gridCol w:w="598"/>
        <w:gridCol w:w="707"/>
        <w:gridCol w:w="718"/>
        <w:gridCol w:w="618"/>
        <w:gridCol w:w="1239"/>
        <w:gridCol w:w="1125"/>
        <w:gridCol w:w="1229"/>
        <w:gridCol w:w="46"/>
        <w:gridCol w:w="709"/>
        <w:gridCol w:w="425"/>
        <w:gridCol w:w="284"/>
        <w:gridCol w:w="709"/>
        <w:gridCol w:w="1275"/>
      </w:tblGrid>
      <w:tr w14:paraId="6F3E4CDF">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3D89BF1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项目名称</w:t>
            </w:r>
          </w:p>
        </w:tc>
        <w:tc>
          <w:tcPr>
            <w:tcW w:w="8377" w:type="dxa"/>
            <w:gridSpan w:val="11"/>
            <w:tcBorders>
              <w:top w:val="single" w:color="auto" w:sz="4" w:space="0"/>
              <w:left w:val="nil"/>
              <w:bottom w:val="single" w:color="auto" w:sz="4" w:space="0"/>
              <w:right w:val="single" w:color="000000" w:sz="4" w:space="0"/>
            </w:tcBorders>
            <w:vAlign w:val="center"/>
          </w:tcPr>
          <w:p w14:paraId="6875189E">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2024年本级追加，达党财纪字〔2024〕1号（21），追加机关工委机关工会联合会经费</w:t>
            </w:r>
          </w:p>
        </w:tc>
      </w:tr>
      <w:tr w14:paraId="0196DD87">
        <w:tblPrEx>
          <w:tblCellMar>
            <w:top w:w="0" w:type="dxa"/>
            <w:left w:w="108" w:type="dxa"/>
            <w:bottom w:w="0" w:type="dxa"/>
            <w:right w:w="108" w:type="dxa"/>
          </w:tblCellMar>
        </w:tblPrEx>
        <w:trPr>
          <w:cantSplit/>
          <w:trHeight w:val="500" w:hRule="atLeast"/>
        </w:trPr>
        <w:tc>
          <w:tcPr>
            <w:tcW w:w="1305" w:type="dxa"/>
            <w:gridSpan w:val="2"/>
            <w:tcBorders>
              <w:top w:val="single" w:color="auto" w:sz="4" w:space="0"/>
              <w:left w:val="single" w:color="auto" w:sz="4" w:space="0"/>
              <w:bottom w:val="single" w:color="auto" w:sz="4" w:space="0"/>
              <w:right w:val="single" w:color="auto" w:sz="4" w:space="0"/>
            </w:tcBorders>
            <w:vAlign w:val="center"/>
          </w:tcPr>
          <w:p w14:paraId="4418014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主管部门</w:t>
            </w:r>
          </w:p>
        </w:tc>
        <w:tc>
          <w:tcPr>
            <w:tcW w:w="3700" w:type="dxa"/>
            <w:gridSpan w:val="4"/>
            <w:tcBorders>
              <w:top w:val="single" w:color="auto" w:sz="4" w:space="0"/>
              <w:left w:val="nil"/>
              <w:bottom w:val="single" w:color="auto" w:sz="4" w:space="0"/>
              <w:right w:val="single" w:color="000000" w:sz="4" w:space="0"/>
            </w:tcBorders>
            <w:vAlign w:val="center"/>
          </w:tcPr>
          <w:p w14:paraId="67F684DE">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中共乌鲁木齐市达坂城区委员会直属机关工作委员会</w:t>
            </w:r>
          </w:p>
        </w:tc>
        <w:tc>
          <w:tcPr>
            <w:tcW w:w="1275" w:type="dxa"/>
            <w:gridSpan w:val="2"/>
            <w:tcBorders>
              <w:top w:val="nil"/>
              <w:left w:val="nil"/>
              <w:bottom w:val="single" w:color="auto" w:sz="4" w:space="0"/>
              <w:right w:val="single" w:color="000000" w:sz="4" w:space="0"/>
            </w:tcBorders>
            <w:vAlign w:val="center"/>
          </w:tcPr>
          <w:p w14:paraId="775424B1">
            <w:pPr>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实施单位</w:t>
            </w:r>
          </w:p>
        </w:tc>
        <w:tc>
          <w:tcPr>
            <w:tcW w:w="3402" w:type="dxa"/>
            <w:gridSpan w:val="5"/>
            <w:tcBorders>
              <w:top w:val="nil"/>
              <w:left w:val="nil"/>
              <w:bottom w:val="single" w:color="auto" w:sz="4" w:space="0"/>
              <w:right w:val="single" w:color="000000" w:sz="4" w:space="0"/>
            </w:tcBorders>
            <w:vAlign w:val="center"/>
          </w:tcPr>
          <w:p w14:paraId="721097A7">
            <w:pPr>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中共乌鲁木齐市达坂城区委员会直属机关工作委员会</w:t>
            </w:r>
          </w:p>
        </w:tc>
      </w:tr>
      <w:tr w14:paraId="3770F1F3">
        <w:tblPrEx>
          <w:tblCellMar>
            <w:top w:w="0" w:type="dxa"/>
            <w:left w:w="108" w:type="dxa"/>
            <w:bottom w:w="0" w:type="dxa"/>
            <w:right w:w="108" w:type="dxa"/>
          </w:tblCellMar>
        </w:tblPrEx>
        <w:trPr>
          <w:cantSplit/>
          <w:trHeight w:val="500" w:hRule="atLeast"/>
        </w:trPr>
        <w:tc>
          <w:tcPr>
            <w:tcW w:w="1305" w:type="dxa"/>
            <w:gridSpan w:val="2"/>
            <w:vMerge w:val="restart"/>
            <w:tcBorders>
              <w:top w:val="single" w:color="auto" w:sz="4" w:space="0"/>
              <w:left w:val="single" w:color="auto" w:sz="4" w:space="0"/>
              <w:bottom w:val="single" w:color="auto" w:sz="4" w:space="0"/>
              <w:right w:val="single" w:color="auto" w:sz="4" w:space="0"/>
            </w:tcBorders>
            <w:vAlign w:val="center"/>
          </w:tcPr>
          <w:p w14:paraId="13BD414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项目资金（万元）</w:t>
            </w:r>
          </w:p>
        </w:tc>
        <w:tc>
          <w:tcPr>
            <w:tcW w:w="1336" w:type="dxa"/>
            <w:gridSpan w:val="2"/>
            <w:tcBorders>
              <w:top w:val="single" w:color="auto" w:sz="4" w:space="0"/>
              <w:left w:val="nil"/>
              <w:bottom w:val="single" w:color="auto" w:sz="4" w:space="0"/>
              <w:right w:val="single" w:color="auto" w:sz="4" w:space="0"/>
            </w:tcBorders>
            <w:vAlign w:val="center"/>
          </w:tcPr>
          <w:p w14:paraId="5E7D6A2D">
            <w:pPr>
              <w:jc w:val="center"/>
              <w:rPr>
                <w:rFonts w:hint="eastAsia" w:ascii="宋体" w:hAnsi="宋体" w:eastAsia="宋体" w:cs="宋体"/>
                <w:color w:val="000000"/>
                <w:sz w:val="18"/>
                <w:szCs w:val="18"/>
              </w:rPr>
            </w:pPr>
          </w:p>
        </w:tc>
        <w:tc>
          <w:tcPr>
            <w:tcW w:w="1239" w:type="dxa"/>
            <w:tcBorders>
              <w:top w:val="single" w:color="auto" w:sz="4" w:space="0"/>
              <w:left w:val="nil"/>
              <w:bottom w:val="single" w:color="auto" w:sz="4" w:space="0"/>
              <w:right w:val="single" w:color="000000" w:sz="4" w:space="0"/>
            </w:tcBorders>
            <w:vAlign w:val="center"/>
          </w:tcPr>
          <w:p w14:paraId="0C5F269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年初预算数</w:t>
            </w:r>
          </w:p>
        </w:tc>
        <w:tc>
          <w:tcPr>
            <w:tcW w:w="1125" w:type="dxa"/>
            <w:tcBorders>
              <w:top w:val="nil"/>
              <w:left w:val="nil"/>
              <w:bottom w:val="single" w:color="auto" w:sz="4" w:space="0"/>
              <w:right w:val="single" w:color="auto" w:sz="4" w:space="0"/>
            </w:tcBorders>
            <w:vAlign w:val="center"/>
          </w:tcPr>
          <w:p w14:paraId="39582FB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全年预算数</w:t>
            </w:r>
          </w:p>
        </w:tc>
        <w:tc>
          <w:tcPr>
            <w:tcW w:w="1275" w:type="dxa"/>
            <w:gridSpan w:val="2"/>
            <w:tcBorders>
              <w:top w:val="single" w:color="auto" w:sz="4" w:space="0"/>
              <w:left w:val="nil"/>
              <w:bottom w:val="single" w:color="auto" w:sz="4" w:space="0"/>
              <w:right w:val="single" w:color="auto" w:sz="4" w:space="0"/>
            </w:tcBorders>
            <w:vAlign w:val="center"/>
          </w:tcPr>
          <w:p w14:paraId="072C716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全年执行数</w:t>
            </w:r>
          </w:p>
        </w:tc>
        <w:tc>
          <w:tcPr>
            <w:tcW w:w="1134" w:type="dxa"/>
            <w:gridSpan w:val="2"/>
            <w:tcBorders>
              <w:top w:val="single" w:color="auto" w:sz="4" w:space="0"/>
              <w:left w:val="nil"/>
              <w:bottom w:val="single" w:color="auto" w:sz="4" w:space="0"/>
              <w:right w:val="single" w:color="auto" w:sz="4" w:space="0"/>
            </w:tcBorders>
            <w:vAlign w:val="center"/>
          </w:tcPr>
          <w:p w14:paraId="4F074D0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993" w:type="dxa"/>
            <w:gridSpan w:val="2"/>
            <w:tcBorders>
              <w:top w:val="single" w:color="auto" w:sz="4" w:space="0"/>
              <w:left w:val="nil"/>
              <w:bottom w:val="single" w:color="auto" w:sz="4" w:space="0"/>
              <w:right w:val="single" w:color="auto" w:sz="4" w:space="0"/>
            </w:tcBorders>
            <w:vAlign w:val="center"/>
          </w:tcPr>
          <w:p w14:paraId="6623638E">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执行率</w:t>
            </w:r>
          </w:p>
        </w:tc>
        <w:tc>
          <w:tcPr>
            <w:tcW w:w="1275" w:type="dxa"/>
            <w:tcBorders>
              <w:top w:val="nil"/>
              <w:left w:val="nil"/>
              <w:bottom w:val="single" w:color="auto" w:sz="4" w:space="0"/>
              <w:right w:val="single" w:color="auto" w:sz="4" w:space="0"/>
            </w:tcBorders>
            <w:vAlign w:val="center"/>
          </w:tcPr>
          <w:p w14:paraId="76AF202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r>
      <w:tr w14:paraId="026359DD">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2FECE46">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043C027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年度资金总额</w:t>
            </w:r>
          </w:p>
        </w:tc>
        <w:tc>
          <w:tcPr>
            <w:tcW w:w="1239" w:type="dxa"/>
            <w:tcBorders>
              <w:top w:val="single" w:color="auto" w:sz="4" w:space="0"/>
              <w:left w:val="nil"/>
              <w:bottom w:val="single" w:color="auto" w:sz="4" w:space="0"/>
              <w:right w:val="single" w:color="000000" w:sz="4" w:space="0"/>
            </w:tcBorders>
            <w:noWrap/>
            <w:vAlign w:val="center"/>
          </w:tcPr>
          <w:p w14:paraId="0D382B9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125" w:type="dxa"/>
            <w:tcBorders>
              <w:top w:val="nil"/>
              <w:left w:val="nil"/>
              <w:bottom w:val="single" w:color="auto" w:sz="4" w:space="0"/>
              <w:right w:val="single" w:color="auto" w:sz="4" w:space="0"/>
            </w:tcBorders>
            <w:noWrap/>
            <w:vAlign w:val="center"/>
          </w:tcPr>
          <w:p w14:paraId="3EECF07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275" w:type="dxa"/>
            <w:gridSpan w:val="2"/>
            <w:tcBorders>
              <w:top w:val="single" w:color="auto" w:sz="4" w:space="0"/>
              <w:left w:val="nil"/>
              <w:bottom w:val="single" w:color="auto" w:sz="4" w:space="0"/>
              <w:right w:val="single" w:color="000000" w:sz="4" w:space="0"/>
            </w:tcBorders>
            <w:noWrap/>
            <w:vAlign w:val="center"/>
          </w:tcPr>
          <w:p w14:paraId="22D23E7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134" w:type="dxa"/>
            <w:gridSpan w:val="2"/>
            <w:tcBorders>
              <w:top w:val="single" w:color="auto" w:sz="4" w:space="0"/>
              <w:left w:val="nil"/>
              <w:bottom w:val="single" w:color="auto" w:sz="4" w:space="0"/>
              <w:right w:val="single" w:color="auto" w:sz="4" w:space="0"/>
            </w:tcBorders>
            <w:vAlign w:val="center"/>
          </w:tcPr>
          <w:p w14:paraId="76B3D68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993" w:type="dxa"/>
            <w:gridSpan w:val="2"/>
            <w:tcBorders>
              <w:top w:val="single" w:color="auto" w:sz="4" w:space="0"/>
              <w:left w:val="nil"/>
              <w:bottom w:val="single" w:color="auto" w:sz="4" w:space="0"/>
              <w:right w:val="single" w:color="auto" w:sz="4" w:space="0"/>
            </w:tcBorders>
            <w:vAlign w:val="center"/>
          </w:tcPr>
          <w:p w14:paraId="6C3A4E8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275" w:type="dxa"/>
            <w:tcBorders>
              <w:top w:val="nil"/>
              <w:left w:val="nil"/>
              <w:bottom w:val="single" w:color="auto" w:sz="4" w:space="0"/>
              <w:right w:val="single" w:color="auto" w:sz="4" w:space="0"/>
            </w:tcBorders>
            <w:vAlign w:val="center"/>
          </w:tcPr>
          <w:p w14:paraId="13E2E47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10.00分</w:t>
            </w:r>
          </w:p>
        </w:tc>
      </w:tr>
      <w:tr w14:paraId="7635EEE7">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387B2257">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66E1402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其中：当年财政拨款</w:t>
            </w:r>
          </w:p>
        </w:tc>
        <w:tc>
          <w:tcPr>
            <w:tcW w:w="1239" w:type="dxa"/>
            <w:tcBorders>
              <w:top w:val="single" w:color="auto" w:sz="4" w:space="0"/>
              <w:left w:val="nil"/>
              <w:bottom w:val="single" w:color="auto" w:sz="4" w:space="0"/>
              <w:right w:val="single" w:color="000000" w:sz="4" w:space="0"/>
            </w:tcBorders>
            <w:noWrap/>
            <w:vAlign w:val="center"/>
          </w:tcPr>
          <w:p w14:paraId="6A66A26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125" w:type="dxa"/>
            <w:tcBorders>
              <w:top w:val="nil"/>
              <w:left w:val="nil"/>
              <w:bottom w:val="single" w:color="auto" w:sz="4" w:space="0"/>
              <w:right w:val="single" w:color="auto" w:sz="4" w:space="0"/>
            </w:tcBorders>
            <w:noWrap/>
            <w:vAlign w:val="center"/>
          </w:tcPr>
          <w:p w14:paraId="7E7251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275" w:type="dxa"/>
            <w:gridSpan w:val="2"/>
            <w:tcBorders>
              <w:top w:val="single" w:color="auto" w:sz="4" w:space="0"/>
              <w:left w:val="nil"/>
              <w:bottom w:val="single" w:color="auto" w:sz="4" w:space="0"/>
              <w:right w:val="single" w:color="000000" w:sz="4" w:space="0"/>
            </w:tcBorders>
            <w:noWrap/>
            <w:vAlign w:val="center"/>
          </w:tcPr>
          <w:p w14:paraId="02B6C29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33.39</w:t>
            </w:r>
          </w:p>
        </w:tc>
        <w:tc>
          <w:tcPr>
            <w:tcW w:w="1134" w:type="dxa"/>
            <w:gridSpan w:val="2"/>
            <w:tcBorders>
              <w:top w:val="single" w:color="auto" w:sz="4" w:space="0"/>
              <w:left w:val="nil"/>
              <w:bottom w:val="single" w:color="auto" w:sz="4" w:space="0"/>
              <w:right w:val="single" w:color="auto" w:sz="4" w:space="0"/>
            </w:tcBorders>
            <w:vAlign w:val="center"/>
          </w:tcPr>
          <w:p w14:paraId="3852CE6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5BC41E5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0DCC6B1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4F21BFC8">
        <w:tblPrEx>
          <w:tblCellMar>
            <w:top w:w="0" w:type="dxa"/>
            <w:left w:w="108" w:type="dxa"/>
            <w:bottom w:w="0" w:type="dxa"/>
            <w:right w:w="108" w:type="dxa"/>
          </w:tblCellMar>
        </w:tblPrEx>
        <w:trPr>
          <w:cantSplit/>
          <w:trHeight w:val="500" w:hRule="atLeast"/>
        </w:trPr>
        <w:tc>
          <w:tcPr>
            <w:tcW w:w="1305" w:type="dxa"/>
            <w:gridSpan w:val="2"/>
            <w:vMerge w:val="continue"/>
            <w:tcBorders>
              <w:top w:val="single" w:color="auto" w:sz="4" w:space="0"/>
              <w:left w:val="single" w:color="auto" w:sz="4" w:space="0"/>
              <w:bottom w:val="single" w:color="auto" w:sz="4" w:space="0"/>
              <w:right w:val="single" w:color="auto" w:sz="4" w:space="0"/>
            </w:tcBorders>
            <w:vAlign w:val="center"/>
          </w:tcPr>
          <w:p w14:paraId="0E1B1D0A">
            <w:pPr>
              <w:rPr>
                <w:rFonts w:hint="eastAsia" w:ascii="宋体" w:hAnsi="宋体" w:eastAsia="宋体" w:cs="宋体"/>
                <w:color w:val="00000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14:paraId="4135CBB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其他资金</w:t>
            </w:r>
          </w:p>
        </w:tc>
        <w:tc>
          <w:tcPr>
            <w:tcW w:w="1239" w:type="dxa"/>
            <w:tcBorders>
              <w:top w:val="single" w:color="auto" w:sz="4" w:space="0"/>
              <w:left w:val="nil"/>
              <w:bottom w:val="single" w:color="auto" w:sz="4" w:space="0"/>
              <w:right w:val="single" w:color="000000" w:sz="4" w:space="0"/>
            </w:tcBorders>
            <w:noWrap/>
            <w:vAlign w:val="center"/>
          </w:tcPr>
          <w:p w14:paraId="47D434F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25" w:type="dxa"/>
            <w:tcBorders>
              <w:top w:val="nil"/>
              <w:left w:val="nil"/>
              <w:bottom w:val="single" w:color="auto" w:sz="4" w:space="0"/>
              <w:right w:val="single" w:color="auto" w:sz="4" w:space="0"/>
            </w:tcBorders>
            <w:noWrap/>
            <w:vAlign w:val="center"/>
          </w:tcPr>
          <w:p w14:paraId="32FFF41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275" w:type="dxa"/>
            <w:gridSpan w:val="2"/>
            <w:tcBorders>
              <w:top w:val="single" w:color="auto" w:sz="4" w:space="0"/>
              <w:left w:val="nil"/>
              <w:bottom w:val="single" w:color="auto" w:sz="4" w:space="0"/>
              <w:right w:val="single" w:color="000000" w:sz="4" w:space="0"/>
            </w:tcBorders>
            <w:noWrap/>
            <w:vAlign w:val="center"/>
          </w:tcPr>
          <w:p w14:paraId="2044F253">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0.00</w:t>
            </w:r>
          </w:p>
        </w:tc>
        <w:tc>
          <w:tcPr>
            <w:tcW w:w="1134" w:type="dxa"/>
            <w:gridSpan w:val="2"/>
            <w:tcBorders>
              <w:top w:val="single" w:color="auto" w:sz="4" w:space="0"/>
              <w:left w:val="nil"/>
              <w:bottom w:val="single" w:color="auto" w:sz="4" w:space="0"/>
              <w:right w:val="single" w:color="auto" w:sz="4" w:space="0"/>
            </w:tcBorders>
            <w:vAlign w:val="center"/>
          </w:tcPr>
          <w:p w14:paraId="1011225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993" w:type="dxa"/>
            <w:gridSpan w:val="2"/>
            <w:tcBorders>
              <w:top w:val="single" w:color="auto" w:sz="4" w:space="0"/>
              <w:left w:val="nil"/>
              <w:bottom w:val="single" w:color="auto" w:sz="4" w:space="0"/>
              <w:right w:val="single" w:color="auto" w:sz="4" w:space="0"/>
            </w:tcBorders>
            <w:vAlign w:val="center"/>
          </w:tcPr>
          <w:p w14:paraId="7C5E077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1275" w:type="dxa"/>
            <w:tcBorders>
              <w:top w:val="nil"/>
              <w:left w:val="nil"/>
              <w:bottom w:val="single" w:color="auto" w:sz="4" w:space="0"/>
              <w:right w:val="single" w:color="auto" w:sz="4" w:space="0"/>
            </w:tcBorders>
            <w:vAlign w:val="center"/>
          </w:tcPr>
          <w:p w14:paraId="3E51471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r>
      <w:tr w14:paraId="7B9240C1">
        <w:tblPrEx>
          <w:tblCellMar>
            <w:top w:w="0" w:type="dxa"/>
            <w:left w:w="108" w:type="dxa"/>
            <w:bottom w:w="0" w:type="dxa"/>
            <w:right w:w="108" w:type="dxa"/>
          </w:tblCellMar>
        </w:tblPrEx>
        <w:trPr>
          <w:cantSplit/>
          <w:trHeight w:val="500" w:hRule="atLeast"/>
        </w:trPr>
        <w:tc>
          <w:tcPr>
            <w:tcW w:w="598" w:type="dxa"/>
            <w:vMerge w:val="restart"/>
            <w:tcBorders>
              <w:top w:val="nil"/>
              <w:left w:val="single" w:color="auto" w:sz="4" w:space="0"/>
              <w:bottom w:val="single" w:color="auto" w:sz="4" w:space="0"/>
              <w:right w:val="single" w:color="auto" w:sz="4" w:space="0"/>
            </w:tcBorders>
            <w:vAlign w:val="center"/>
          </w:tcPr>
          <w:p w14:paraId="5CC747DA">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年度总体目标</w:t>
            </w:r>
          </w:p>
        </w:tc>
        <w:tc>
          <w:tcPr>
            <w:tcW w:w="4407" w:type="dxa"/>
            <w:gridSpan w:val="5"/>
            <w:tcBorders>
              <w:top w:val="single" w:color="auto" w:sz="4" w:space="0"/>
              <w:left w:val="nil"/>
              <w:bottom w:val="single" w:color="auto" w:sz="4" w:space="0"/>
              <w:right w:val="single" w:color="auto" w:sz="4" w:space="0"/>
            </w:tcBorders>
            <w:vAlign w:val="center"/>
          </w:tcPr>
          <w:p w14:paraId="641C5B1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预期目标</w:t>
            </w:r>
          </w:p>
        </w:tc>
        <w:tc>
          <w:tcPr>
            <w:tcW w:w="4677" w:type="dxa"/>
            <w:gridSpan w:val="7"/>
            <w:tcBorders>
              <w:top w:val="single" w:color="auto" w:sz="4" w:space="0"/>
              <w:left w:val="nil"/>
              <w:bottom w:val="single" w:color="auto" w:sz="4" w:space="0"/>
              <w:right w:val="single" w:color="auto" w:sz="4" w:space="0"/>
            </w:tcBorders>
            <w:vAlign w:val="center"/>
          </w:tcPr>
          <w:p w14:paraId="2EE0A7CD">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实际完成情况</w:t>
            </w:r>
          </w:p>
        </w:tc>
      </w:tr>
      <w:tr w14:paraId="5C4A4022">
        <w:tblPrEx>
          <w:tblCellMar>
            <w:top w:w="0" w:type="dxa"/>
            <w:left w:w="108" w:type="dxa"/>
            <w:bottom w:w="0" w:type="dxa"/>
            <w:right w:w="108" w:type="dxa"/>
          </w:tblCellMar>
        </w:tblPrEx>
        <w:trPr>
          <w:cantSplit/>
          <w:trHeight w:val="703" w:hRule="atLeast"/>
        </w:trPr>
        <w:tc>
          <w:tcPr>
            <w:tcW w:w="598" w:type="dxa"/>
            <w:vMerge w:val="continue"/>
            <w:tcBorders>
              <w:top w:val="nil"/>
              <w:left w:val="single" w:color="auto" w:sz="4" w:space="0"/>
              <w:bottom w:val="single" w:color="auto" w:sz="4" w:space="0"/>
              <w:right w:val="single" w:color="auto" w:sz="4" w:space="0"/>
            </w:tcBorders>
            <w:vAlign w:val="center"/>
          </w:tcPr>
          <w:p w14:paraId="34CB31C9">
            <w:pPr>
              <w:rPr>
                <w:rFonts w:hint="eastAsia" w:ascii="宋体" w:hAnsi="宋体" w:eastAsia="宋体" w:cs="宋体"/>
                <w:color w:val="000000"/>
                <w:sz w:val="18"/>
                <w:szCs w:val="18"/>
              </w:rPr>
            </w:pPr>
          </w:p>
        </w:tc>
        <w:tc>
          <w:tcPr>
            <w:tcW w:w="4407" w:type="dxa"/>
            <w:gridSpan w:val="5"/>
            <w:tcBorders>
              <w:top w:val="single" w:color="auto" w:sz="4" w:space="0"/>
              <w:left w:val="nil"/>
              <w:bottom w:val="single" w:color="auto" w:sz="4" w:space="0"/>
              <w:right w:val="single" w:color="000000" w:sz="4" w:space="0"/>
            </w:tcBorders>
          </w:tcPr>
          <w:p w14:paraId="7241C7A7">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保障区直机关单位2024年477名非在编工会会员福利费。</w:t>
            </w:r>
          </w:p>
        </w:tc>
        <w:tc>
          <w:tcPr>
            <w:tcW w:w="4677" w:type="dxa"/>
            <w:gridSpan w:val="7"/>
            <w:tcBorders>
              <w:top w:val="single" w:color="auto" w:sz="4" w:space="0"/>
              <w:left w:val="nil"/>
              <w:bottom w:val="single" w:color="auto" w:sz="4" w:space="0"/>
              <w:right w:val="single" w:color="000000" w:sz="4" w:space="0"/>
            </w:tcBorders>
          </w:tcPr>
          <w:p w14:paraId="6095577D">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截止2024年12月31日，此项目已完成477名非在编干部职工福利资金发放，通过项目开展有效提高职工生活水平。</w:t>
            </w:r>
          </w:p>
        </w:tc>
      </w:tr>
      <w:tr w14:paraId="69320CE8">
        <w:tblPrEx>
          <w:tblCellMar>
            <w:top w:w="0" w:type="dxa"/>
            <w:left w:w="108" w:type="dxa"/>
            <w:bottom w:w="0" w:type="dxa"/>
            <w:right w:w="108" w:type="dxa"/>
          </w:tblCellMar>
        </w:tblPrEx>
        <w:trPr>
          <w:cantSplit/>
          <w:trHeight w:val="468" w:hRule="atLeast"/>
        </w:trPr>
        <w:tc>
          <w:tcPr>
            <w:tcW w:w="598" w:type="dxa"/>
            <w:vMerge w:val="restart"/>
            <w:tcBorders>
              <w:top w:val="nil"/>
              <w:left w:val="single" w:color="auto" w:sz="4" w:space="0"/>
              <w:bottom w:val="single" w:color="auto" w:sz="4" w:space="0"/>
              <w:right w:val="single" w:color="auto" w:sz="4" w:space="0"/>
            </w:tcBorders>
            <w:vAlign w:val="center"/>
          </w:tcPr>
          <w:p w14:paraId="278B3D82">
            <w:pPr>
              <w:jc w:val="center"/>
              <w:rPr>
                <w:rFonts w:hint="eastAsia" w:ascii="宋体" w:hAnsi="宋体" w:eastAsia="宋体" w:cs="宋体"/>
                <w:color w:val="000000"/>
                <w:sz w:val="18"/>
                <w:szCs w:val="18"/>
                <w:lang w:eastAsia="zh-CN"/>
              </w:rPr>
            </w:pPr>
          </w:p>
        </w:tc>
        <w:tc>
          <w:tcPr>
            <w:tcW w:w="707" w:type="dxa"/>
            <w:vMerge w:val="restart"/>
            <w:tcBorders>
              <w:top w:val="nil"/>
              <w:left w:val="single" w:color="auto" w:sz="4" w:space="0"/>
              <w:bottom w:val="single" w:color="auto" w:sz="4" w:space="0"/>
              <w:right w:val="single" w:color="auto" w:sz="4" w:space="0"/>
            </w:tcBorders>
            <w:vAlign w:val="center"/>
          </w:tcPr>
          <w:p w14:paraId="23C35FF2">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一级指标</w:t>
            </w:r>
          </w:p>
        </w:tc>
        <w:tc>
          <w:tcPr>
            <w:tcW w:w="718" w:type="dxa"/>
            <w:vMerge w:val="restart"/>
            <w:tcBorders>
              <w:top w:val="nil"/>
              <w:left w:val="single" w:color="auto" w:sz="4" w:space="0"/>
              <w:bottom w:val="single" w:color="auto" w:sz="4" w:space="0"/>
              <w:right w:val="single" w:color="auto" w:sz="4" w:space="0"/>
            </w:tcBorders>
            <w:vAlign w:val="center"/>
          </w:tcPr>
          <w:p w14:paraId="194497D7">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二级指标</w:t>
            </w:r>
          </w:p>
        </w:tc>
        <w:tc>
          <w:tcPr>
            <w:tcW w:w="1857" w:type="dxa"/>
            <w:gridSpan w:val="2"/>
            <w:vMerge w:val="restart"/>
            <w:tcBorders>
              <w:top w:val="single" w:color="auto" w:sz="4" w:space="0"/>
              <w:left w:val="single" w:color="auto" w:sz="4" w:space="0"/>
              <w:bottom w:val="single" w:color="auto" w:sz="4" w:space="0"/>
              <w:right w:val="single" w:color="auto" w:sz="4" w:space="0"/>
            </w:tcBorders>
            <w:vAlign w:val="center"/>
          </w:tcPr>
          <w:p w14:paraId="7781CD2C">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三级指标</w:t>
            </w:r>
          </w:p>
        </w:tc>
        <w:tc>
          <w:tcPr>
            <w:tcW w:w="1125" w:type="dxa"/>
            <w:vMerge w:val="restart"/>
            <w:tcBorders>
              <w:top w:val="nil"/>
              <w:left w:val="single" w:color="auto" w:sz="4" w:space="0"/>
              <w:bottom w:val="single" w:color="auto" w:sz="4" w:space="0"/>
              <w:right w:val="single" w:color="auto" w:sz="4" w:space="0"/>
            </w:tcBorders>
            <w:vAlign w:val="center"/>
          </w:tcPr>
          <w:p w14:paraId="49A9086B">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年度指标值</w:t>
            </w:r>
          </w:p>
        </w:tc>
        <w:tc>
          <w:tcPr>
            <w:tcW w:w="1229" w:type="dxa"/>
            <w:vMerge w:val="restart"/>
            <w:tcBorders>
              <w:top w:val="nil"/>
              <w:left w:val="single" w:color="auto" w:sz="4" w:space="0"/>
              <w:bottom w:val="single" w:color="auto" w:sz="4" w:space="0"/>
              <w:right w:val="single" w:color="auto" w:sz="4" w:space="0"/>
            </w:tcBorders>
            <w:vAlign w:val="center"/>
          </w:tcPr>
          <w:p w14:paraId="74B4DF63">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实际完成值</w:t>
            </w:r>
          </w:p>
        </w:tc>
        <w:tc>
          <w:tcPr>
            <w:tcW w:w="755" w:type="dxa"/>
            <w:gridSpan w:val="2"/>
            <w:vMerge w:val="restart"/>
            <w:tcBorders>
              <w:top w:val="single" w:color="auto" w:sz="4" w:space="0"/>
              <w:left w:val="single" w:color="auto" w:sz="4" w:space="0"/>
              <w:bottom w:val="single" w:color="auto" w:sz="4" w:space="0"/>
              <w:right w:val="single" w:color="auto" w:sz="4" w:space="0"/>
            </w:tcBorders>
            <w:vAlign w:val="center"/>
          </w:tcPr>
          <w:p w14:paraId="59EAD618">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分值</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21243DBF">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得分</w:t>
            </w:r>
          </w:p>
        </w:tc>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066198D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偏差原因分析及改进措施</w:t>
            </w:r>
          </w:p>
        </w:tc>
      </w:tr>
      <w:tr w14:paraId="20A1FF14">
        <w:tblPrEx>
          <w:tblCellMar>
            <w:top w:w="0" w:type="dxa"/>
            <w:left w:w="108" w:type="dxa"/>
            <w:bottom w:w="0" w:type="dxa"/>
            <w:right w:w="108" w:type="dxa"/>
          </w:tblCellMar>
        </w:tblPrEx>
        <w:trPr>
          <w:cantSplit/>
          <w:trHeight w:val="468" w:hRule="atLeast"/>
        </w:trPr>
        <w:tc>
          <w:tcPr>
            <w:tcW w:w="598" w:type="dxa"/>
            <w:vMerge w:val="continue"/>
            <w:tcBorders>
              <w:top w:val="nil"/>
              <w:left w:val="single" w:color="auto" w:sz="4" w:space="0"/>
              <w:bottom w:val="single" w:color="auto" w:sz="4" w:space="0"/>
              <w:right w:val="single" w:color="auto" w:sz="4" w:space="0"/>
            </w:tcBorders>
            <w:vAlign w:val="center"/>
          </w:tcPr>
          <w:p w14:paraId="40260A15">
            <w:pPr>
              <w:rPr>
                <w:rFonts w:hint="eastAsia" w:ascii="宋体" w:hAnsi="宋体" w:eastAsia="宋体" w:cs="宋体"/>
                <w:color w:val="000000"/>
                <w:sz w:val="18"/>
                <w:szCs w:val="18"/>
                <w:lang w:eastAsia="zh-CN"/>
              </w:rPr>
            </w:pPr>
          </w:p>
        </w:tc>
        <w:tc>
          <w:tcPr>
            <w:tcW w:w="707" w:type="dxa"/>
            <w:vMerge w:val="continue"/>
            <w:tcBorders>
              <w:top w:val="nil"/>
              <w:left w:val="single" w:color="auto" w:sz="4" w:space="0"/>
              <w:bottom w:val="single" w:color="auto" w:sz="4" w:space="0"/>
              <w:right w:val="single" w:color="auto" w:sz="4" w:space="0"/>
            </w:tcBorders>
            <w:vAlign w:val="center"/>
          </w:tcPr>
          <w:p w14:paraId="0E5D8D64">
            <w:pPr>
              <w:rPr>
                <w:rFonts w:hint="eastAsia" w:ascii="宋体" w:hAnsi="宋体" w:eastAsia="宋体" w:cs="宋体"/>
                <w:color w:val="000000"/>
                <w:sz w:val="18"/>
                <w:szCs w:val="18"/>
                <w:lang w:eastAsia="zh-CN"/>
              </w:rPr>
            </w:pPr>
          </w:p>
        </w:tc>
        <w:tc>
          <w:tcPr>
            <w:tcW w:w="718" w:type="dxa"/>
            <w:vMerge w:val="continue"/>
            <w:tcBorders>
              <w:top w:val="nil"/>
              <w:left w:val="single" w:color="auto" w:sz="4" w:space="0"/>
              <w:bottom w:val="single" w:color="auto" w:sz="4" w:space="0"/>
              <w:right w:val="single" w:color="auto" w:sz="4" w:space="0"/>
            </w:tcBorders>
            <w:vAlign w:val="center"/>
          </w:tcPr>
          <w:p w14:paraId="3605ECED">
            <w:pPr>
              <w:rPr>
                <w:rFonts w:hint="eastAsia" w:ascii="宋体" w:hAnsi="宋体" w:eastAsia="宋体" w:cs="宋体"/>
                <w:color w:val="000000"/>
                <w:sz w:val="18"/>
                <w:szCs w:val="18"/>
                <w:lang w:eastAsia="zh-CN"/>
              </w:rPr>
            </w:pPr>
          </w:p>
        </w:tc>
        <w:tc>
          <w:tcPr>
            <w:tcW w:w="1857" w:type="dxa"/>
            <w:gridSpan w:val="2"/>
            <w:vMerge w:val="continue"/>
            <w:tcBorders>
              <w:top w:val="single" w:color="auto" w:sz="4" w:space="0"/>
              <w:left w:val="single" w:color="auto" w:sz="4" w:space="0"/>
              <w:bottom w:val="single" w:color="auto" w:sz="4" w:space="0"/>
              <w:right w:val="single" w:color="auto" w:sz="4" w:space="0"/>
            </w:tcBorders>
            <w:vAlign w:val="center"/>
          </w:tcPr>
          <w:p w14:paraId="1C5F1166">
            <w:pPr>
              <w:rPr>
                <w:rFonts w:hint="eastAsia" w:ascii="宋体" w:hAnsi="宋体" w:eastAsia="宋体" w:cs="宋体"/>
                <w:color w:val="000000"/>
                <w:sz w:val="18"/>
                <w:szCs w:val="18"/>
                <w:lang w:eastAsia="zh-CN"/>
              </w:rPr>
            </w:pPr>
          </w:p>
        </w:tc>
        <w:tc>
          <w:tcPr>
            <w:tcW w:w="1125" w:type="dxa"/>
            <w:vMerge w:val="continue"/>
            <w:tcBorders>
              <w:top w:val="nil"/>
              <w:left w:val="single" w:color="auto" w:sz="4" w:space="0"/>
              <w:bottom w:val="single" w:color="auto" w:sz="4" w:space="0"/>
              <w:right w:val="single" w:color="auto" w:sz="4" w:space="0"/>
            </w:tcBorders>
            <w:vAlign w:val="center"/>
          </w:tcPr>
          <w:p w14:paraId="062B2C9B">
            <w:pPr>
              <w:rPr>
                <w:rFonts w:hint="eastAsia" w:ascii="宋体" w:hAnsi="宋体" w:eastAsia="宋体" w:cs="宋体"/>
                <w:color w:val="000000"/>
                <w:sz w:val="18"/>
                <w:szCs w:val="18"/>
                <w:lang w:eastAsia="zh-CN"/>
              </w:rPr>
            </w:pPr>
          </w:p>
        </w:tc>
        <w:tc>
          <w:tcPr>
            <w:tcW w:w="1229" w:type="dxa"/>
            <w:vMerge w:val="continue"/>
            <w:tcBorders>
              <w:top w:val="nil"/>
              <w:left w:val="single" w:color="auto" w:sz="4" w:space="0"/>
              <w:bottom w:val="single" w:color="auto" w:sz="4" w:space="0"/>
              <w:right w:val="single" w:color="auto" w:sz="4" w:space="0"/>
            </w:tcBorders>
            <w:vAlign w:val="center"/>
          </w:tcPr>
          <w:p w14:paraId="415AF2C7">
            <w:pPr>
              <w:rPr>
                <w:rFonts w:hint="eastAsia" w:ascii="宋体" w:hAnsi="宋体" w:eastAsia="宋体" w:cs="宋体"/>
                <w:color w:val="000000"/>
                <w:sz w:val="18"/>
                <w:szCs w:val="18"/>
                <w:lang w:eastAsia="zh-CN"/>
              </w:rPr>
            </w:pPr>
          </w:p>
        </w:tc>
        <w:tc>
          <w:tcPr>
            <w:tcW w:w="755" w:type="dxa"/>
            <w:gridSpan w:val="2"/>
            <w:vMerge w:val="continue"/>
            <w:tcBorders>
              <w:top w:val="single" w:color="auto" w:sz="4" w:space="0"/>
              <w:left w:val="single" w:color="auto" w:sz="4" w:space="0"/>
              <w:bottom w:val="single" w:color="auto" w:sz="4" w:space="0"/>
              <w:right w:val="single" w:color="auto" w:sz="4" w:space="0"/>
            </w:tcBorders>
            <w:vAlign w:val="center"/>
          </w:tcPr>
          <w:p w14:paraId="5920862C">
            <w:pPr>
              <w:rPr>
                <w:rFonts w:hint="eastAsia" w:ascii="宋体" w:hAnsi="宋体" w:eastAsia="宋体" w:cs="宋体"/>
                <w:color w:val="000000"/>
                <w:sz w:val="18"/>
                <w:szCs w:val="18"/>
                <w:lang w:eastAsia="zh-CN"/>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4FC82392">
            <w:pPr>
              <w:rPr>
                <w:rFonts w:hint="eastAsia" w:ascii="宋体" w:hAnsi="宋体" w:eastAsia="宋体" w:cs="宋体"/>
                <w:color w:val="000000"/>
                <w:sz w:val="18"/>
                <w:szCs w:val="18"/>
                <w:lang w:eastAsia="zh-CN"/>
              </w:rPr>
            </w:pPr>
          </w:p>
        </w:tc>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4C096CDC">
            <w:pPr>
              <w:rPr>
                <w:rFonts w:hint="eastAsia" w:ascii="宋体" w:hAnsi="宋体" w:eastAsia="宋体" w:cs="宋体"/>
                <w:color w:val="000000"/>
                <w:sz w:val="18"/>
                <w:szCs w:val="18"/>
                <w:lang w:eastAsia="zh-CN"/>
              </w:rPr>
            </w:pPr>
          </w:p>
        </w:tc>
      </w:tr>
      <w:tr w14:paraId="39855308">
        <w:tblPrEx>
          <w:tblCellMar>
            <w:top w:w="0" w:type="dxa"/>
            <w:left w:w="108" w:type="dxa"/>
            <w:bottom w:w="0" w:type="dxa"/>
            <w:right w:w="108" w:type="dxa"/>
          </w:tblCellMar>
        </w:tblPrEx>
        <w:trPr>
          <w:cantSplit/>
          <w:trHeight w:val="600" w:hRule="atLeast"/>
        </w:trPr>
        <w:tc>
          <w:tcPr>
            <w:tcW w:w="598" w:type="dxa"/>
            <w:vMerge w:val="restart"/>
            <w:tcBorders>
              <w:top w:val="nil"/>
              <w:left w:val="single" w:color="auto" w:sz="4" w:space="0"/>
              <w:bottom w:val="single" w:color="auto" w:sz="4" w:space="0"/>
              <w:right w:val="single" w:color="auto" w:sz="4" w:space="0"/>
            </w:tcBorders>
            <w:vAlign w:val="center"/>
          </w:tcPr>
          <w:p w14:paraId="01C35CDD">
            <w:pPr>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eastAsia="zh-CN"/>
              </w:rPr>
              <w:t>年度绩效指标完成情况</w:t>
            </w:r>
          </w:p>
        </w:tc>
        <w:tc>
          <w:tcPr>
            <w:tcW w:w="707" w:type="dxa"/>
            <w:vMerge w:val="restart"/>
            <w:tcBorders>
              <w:top w:val="nil"/>
              <w:left w:val="nil"/>
              <w:right w:val="single" w:color="auto" w:sz="4" w:space="0"/>
            </w:tcBorders>
            <w:vAlign w:val="center"/>
          </w:tcPr>
          <w:p w14:paraId="3ECE3F6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产出指标</w:t>
            </w:r>
          </w:p>
        </w:tc>
        <w:tc>
          <w:tcPr>
            <w:tcW w:w="718" w:type="dxa"/>
            <w:vMerge w:val="restart"/>
            <w:tcBorders>
              <w:top w:val="nil"/>
              <w:left w:val="nil"/>
              <w:right w:val="single" w:color="auto" w:sz="4" w:space="0"/>
            </w:tcBorders>
            <w:vAlign w:val="center"/>
          </w:tcPr>
          <w:p w14:paraId="096370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数量指标</w:t>
            </w:r>
          </w:p>
        </w:tc>
        <w:tc>
          <w:tcPr>
            <w:tcW w:w="1857" w:type="dxa"/>
            <w:gridSpan w:val="2"/>
            <w:tcBorders>
              <w:top w:val="single" w:color="auto" w:sz="4" w:space="0"/>
              <w:left w:val="nil"/>
              <w:bottom w:val="single" w:color="auto" w:sz="4" w:space="0"/>
              <w:right w:val="single" w:color="000000" w:sz="4" w:space="0"/>
            </w:tcBorders>
            <w:noWrap/>
            <w:vAlign w:val="center"/>
          </w:tcPr>
          <w:p w14:paraId="46E63294">
            <w:pPr>
              <w:rPr>
                <w:rFonts w:hint="eastAsia" w:ascii="宋体" w:hAnsi="宋体" w:eastAsia="宋体" w:cs="宋体"/>
                <w:color w:val="000000"/>
                <w:sz w:val="18"/>
                <w:szCs w:val="18"/>
              </w:rPr>
            </w:pPr>
            <w:r>
              <w:rPr>
                <w:rFonts w:hint="eastAsia" w:ascii="宋体" w:hAnsi="宋体" w:eastAsia="宋体" w:cs="宋体"/>
                <w:color w:val="000000"/>
                <w:sz w:val="18"/>
                <w:szCs w:val="18"/>
              </w:rPr>
              <w:t>资金涉及人数（人）</w:t>
            </w:r>
          </w:p>
        </w:tc>
        <w:tc>
          <w:tcPr>
            <w:tcW w:w="1125" w:type="dxa"/>
            <w:tcBorders>
              <w:top w:val="nil"/>
              <w:left w:val="nil"/>
              <w:bottom w:val="single" w:color="auto" w:sz="4" w:space="0"/>
              <w:right w:val="single" w:color="auto" w:sz="4" w:space="0"/>
            </w:tcBorders>
            <w:vAlign w:val="center"/>
          </w:tcPr>
          <w:p w14:paraId="082F252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=477人</w:t>
            </w:r>
          </w:p>
        </w:tc>
        <w:tc>
          <w:tcPr>
            <w:tcW w:w="1229" w:type="dxa"/>
            <w:tcBorders>
              <w:top w:val="nil"/>
              <w:left w:val="nil"/>
              <w:bottom w:val="single" w:color="auto" w:sz="4" w:space="0"/>
              <w:right w:val="single" w:color="auto" w:sz="4" w:space="0"/>
            </w:tcBorders>
            <w:vAlign w:val="center"/>
          </w:tcPr>
          <w:p w14:paraId="13B1AE7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=477人</w:t>
            </w:r>
          </w:p>
        </w:tc>
        <w:tc>
          <w:tcPr>
            <w:tcW w:w="755" w:type="dxa"/>
            <w:gridSpan w:val="2"/>
            <w:tcBorders>
              <w:top w:val="single" w:color="auto" w:sz="4" w:space="0"/>
              <w:left w:val="nil"/>
              <w:bottom w:val="single" w:color="auto" w:sz="4" w:space="0"/>
              <w:right w:val="single" w:color="000000" w:sz="4" w:space="0"/>
            </w:tcBorders>
            <w:vAlign w:val="center"/>
          </w:tcPr>
          <w:p w14:paraId="227E44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611F49F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086583FE">
            <w:pPr>
              <w:jc w:val="center"/>
              <w:rPr>
                <w:rFonts w:hint="eastAsia" w:ascii="宋体" w:hAnsi="宋体" w:eastAsia="宋体" w:cs="宋体"/>
                <w:color w:val="000000"/>
                <w:sz w:val="18"/>
                <w:szCs w:val="18"/>
              </w:rPr>
            </w:pPr>
          </w:p>
        </w:tc>
      </w:tr>
      <w:tr w14:paraId="65D0F3F4">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ACF36BE">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0A73F2E4">
            <w:pPr>
              <w:jc w:val="center"/>
              <w:rPr>
                <w:rFonts w:hint="eastAsia" w:ascii="宋体" w:hAnsi="宋体" w:eastAsia="宋体" w:cs="宋体"/>
                <w:color w:val="000000"/>
                <w:sz w:val="18"/>
                <w:szCs w:val="18"/>
              </w:rPr>
            </w:pPr>
          </w:p>
        </w:tc>
        <w:tc>
          <w:tcPr>
            <w:tcW w:w="718" w:type="dxa"/>
            <w:vMerge w:val="continue"/>
            <w:tcBorders>
              <w:left w:val="nil"/>
              <w:bottom w:val="single" w:color="auto" w:sz="4" w:space="0"/>
              <w:right w:val="single" w:color="auto" w:sz="4" w:space="0"/>
            </w:tcBorders>
            <w:vAlign w:val="center"/>
          </w:tcPr>
          <w:p w14:paraId="1D39BC78">
            <w:pPr>
              <w:jc w:val="center"/>
              <w:rPr>
                <w:rFonts w:hint="eastAsia" w:ascii="宋体" w:hAnsi="宋体" w:eastAsia="宋体" w:cs="宋体"/>
                <w:color w:val="000000"/>
                <w:sz w:val="18"/>
                <w:szCs w:val="18"/>
              </w:rPr>
            </w:pPr>
          </w:p>
        </w:tc>
        <w:tc>
          <w:tcPr>
            <w:tcW w:w="1857" w:type="dxa"/>
            <w:gridSpan w:val="2"/>
            <w:tcBorders>
              <w:top w:val="single" w:color="auto" w:sz="4" w:space="0"/>
              <w:left w:val="nil"/>
              <w:bottom w:val="single" w:color="auto" w:sz="4" w:space="0"/>
              <w:right w:val="single" w:color="000000" w:sz="4" w:space="0"/>
            </w:tcBorders>
            <w:noWrap/>
            <w:vAlign w:val="center"/>
          </w:tcPr>
          <w:p w14:paraId="4AFFFE71">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涉及使用资金工会（个）</w:t>
            </w:r>
          </w:p>
        </w:tc>
        <w:tc>
          <w:tcPr>
            <w:tcW w:w="1125" w:type="dxa"/>
            <w:tcBorders>
              <w:top w:val="nil"/>
              <w:left w:val="nil"/>
              <w:bottom w:val="single" w:color="auto" w:sz="4" w:space="0"/>
              <w:right w:val="single" w:color="auto" w:sz="4" w:space="0"/>
            </w:tcBorders>
            <w:vAlign w:val="center"/>
          </w:tcPr>
          <w:p w14:paraId="59D10D6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=29个</w:t>
            </w:r>
          </w:p>
        </w:tc>
        <w:tc>
          <w:tcPr>
            <w:tcW w:w="1229" w:type="dxa"/>
            <w:tcBorders>
              <w:top w:val="nil"/>
              <w:left w:val="nil"/>
              <w:bottom w:val="single" w:color="auto" w:sz="4" w:space="0"/>
              <w:right w:val="single" w:color="auto" w:sz="4" w:space="0"/>
            </w:tcBorders>
            <w:vAlign w:val="center"/>
          </w:tcPr>
          <w:p w14:paraId="43FB9516">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=29个</w:t>
            </w:r>
          </w:p>
        </w:tc>
        <w:tc>
          <w:tcPr>
            <w:tcW w:w="755" w:type="dxa"/>
            <w:gridSpan w:val="2"/>
            <w:tcBorders>
              <w:top w:val="single" w:color="auto" w:sz="4" w:space="0"/>
              <w:left w:val="nil"/>
              <w:bottom w:val="single" w:color="auto" w:sz="4" w:space="0"/>
              <w:right w:val="single" w:color="000000" w:sz="4" w:space="0"/>
            </w:tcBorders>
            <w:vAlign w:val="center"/>
          </w:tcPr>
          <w:p w14:paraId="25934C1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EDA620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AEE5F76">
            <w:pPr>
              <w:jc w:val="center"/>
              <w:rPr>
                <w:rFonts w:hint="eastAsia" w:ascii="宋体" w:hAnsi="宋体" w:eastAsia="宋体" w:cs="宋体"/>
                <w:color w:val="000000"/>
                <w:sz w:val="18"/>
                <w:szCs w:val="18"/>
              </w:rPr>
            </w:pPr>
          </w:p>
        </w:tc>
      </w:tr>
      <w:tr w14:paraId="6001877F">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1C2BB96D">
            <w:pPr>
              <w:rPr>
                <w:rFonts w:hint="eastAsia" w:ascii="宋体" w:hAnsi="宋体" w:eastAsia="宋体" w:cs="宋体"/>
                <w:color w:val="000000"/>
                <w:sz w:val="18"/>
                <w:szCs w:val="18"/>
              </w:rPr>
            </w:pPr>
          </w:p>
        </w:tc>
        <w:tc>
          <w:tcPr>
            <w:tcW w:w="707" w:type="dxa"/>
            <w:vMerge w:val="continue"/>
            <w:tcBorders>
              <w:left w:val="nil"/>
              <w:right w:val="single" w:color="auto" w:sz="4" w:space="0"/>
            </w:tcBorders>
            <w:vAlign w:val="center"/>
          </w:tcPr>
          <w:p w14:paraId="54753FA5">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31178DD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质量指标</w:t>
            </w:r>
          </w:p>
        </w:tc>
        <w:tc>
          <w:tcPr>
            <w:tcW w:w="1857" w:type="dxa"/>
            <w:gridSpan w:val="2"/>
            <w:tcBorders>
              <w:top w:val="single" w:color="auto" w:sz="4" w:space="0"/>
              <w:left w:val="nil"/>
              <w:bottom w:val="single" w:color="auto" w:sz="4" w:space="0"/>
              <w:right w:val="single" w:color="000000" w:sz="4" w:space="0"/>
            </w:tcBorders>
            <w:noWrap/>
            <w:vAlign w:val="center"/>
          </w:tcPr>
          <w:p w14:paraId="6FAA007E">
            <w:pPr>
              <w:rPr>
                <w:rFonts w:hint="eastAsia" w:ascii="宋体" w:hAnsi="宋体" w:eastAsia="宋体" w:cs="宋体"/>
                <w:color w:val="000000"/>
                <w:sz w:val="18"/>
                <w:szCs w:val="18"/>
              </w:rPr>
            </w:pPr>
            <w:r>
              <w:rPr>
                <w:rFonts w:hint="eastAsia" w:ascii="宋体" w:hAnsi="宋体" w:eastAsia="宋体" w:cs="宋体"/>
                <w:color w:val="000000"/>
                <w:sz w:val="18"/>
                <w:szCs w:val="18"/>
              </w:rPr>
              <w:t>资金支付准确率</w:t>
            </w:r>
          </w:p>
        </w:tc>
        <w:tc>
          <w:tcPr>
            <w:tcW w:w="1125" w:type="dxa"/>
            <w:tcBorders>
              <w:top w:val="nil"/>
              <w:left w:val="nil"/>
              <w:bottom w:val="single" w:color="auto" w:sz="4" w:space="0"/>
              <w:right w:val="single" w:color="auto" w:sz="4" w:space="0"/>
            </w:tcBorders>
            <w:vAlign w:val="center"/>
          </w:tcPr>
          <w:p w14:paraId="67E1DE3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5F174C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1BCCBD81">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88EB53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35CBA18E">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6A7187B5">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35B7F4D8">
            <w:pPr>
              <w:rPr>
                <w:rFonts w:hint="eastAsia" w:ascii="宋体" w:hAnsi="宋体" w:eastAsia="宋体" w:cs="宋体"/>
                <w:color w:val="000000"/>
                <w:sz w:val="18"/>
                <w:szCs w:val="18"/>
              </w:rPr>
            </w:pPr>
          </w:p>
        </w:tc>
        <w:tc>
          <w:tcPr>
            <w:tcW w:w="707" w:type="dxa"/>
            <w:vMerge w:val="continue"/>
            <w:tcBorders>
              <w:left w:val="nil"/>
              <w:bottom w:val="single" w:color="auto" w:sz="4" w:space="0"/>
              <w:right w:val="single" w:color="auto" w:sz="4" w:space="0"/>
            </w:tcBorders>
            <w:vAlign w:val="center"/>
          </w:tcPr>
          <w:p w14:paraId="6D38D6E9">
            <w:pPr>
              <w:jc w:val="center"/>
              <w:rPr>
                <w:rFonts w:hint="eastAsia" w:ascii="宋体" w:hAnsi="宋体" w:eastAsia="宋体" w:cs="宋体"/>
                <w:color w:val="000000"/>
                <w:sz w:val="18"/>
                <w:szCs w:val="18"/>
              </w:rPr>
            </w:pPr>
          </w:p>
        </w:tc>
        <w:tc>
          <w:tcPr>
            <w:tcW w:w="718" w:type="dxa"/>
            <w:tcBorders>
              <w:top w:val="nil"/>
              <w:left w:val="nil"/>
              <w:bottom w:val="single" w:color="auto" w:sz="4" w:space="0"/>
              <w:right w:val="single" w:color="auto" w:sz="4" w:space="0"/>
            </w:tcBorders>
            <w:vAlign w:val="center"/>
          </w:tcPr>
          <w:p w14:paraId="38999D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时效指标</w:t>
            </w:r>
          </w:p>
        </w:tc>
        <w:tc>
          <w:tcPr>
            <w:tcW w:w="1857" w:type="dxa"/>
            <w:gridSpan w:val="2"/>
            <w:tcBorders>
              <w:top w:val="single" w:color="auto" w:sz="4" w:space="0"/>
              <w:left w:val="nil"/>
              <w:bottom w:val="single" w:color="auto" w:sz="4" w:space="0"/>
              <w:right w:val="single" w:color="000000" w:sz="4" w:space="0"/>
            </w:tcBorders>
            <w:noWrap/>
            <w:vAlign w:val="center"/>
          </w:tcPr>
          <w:p w14:paraId="784311EC">
            <w:pPr>
              <w:rPr>
                <w:rFonts w:hint="eastAsia" w:ascii="宋体" w:hAnsi="宋体" w:eastAsia="宋体" w:cs="宋体"/>
                <w:color w:val="000000"/>
                <w:sz w:val="18"/>
                <w:szCs w:val="18"/>
              </w:rPr>
            </w:pPr>
            <w:r>
              <w:rPr>
                <w:rFonts w:hint="eastAsia" w:ascii="宋体" w:hAnsi="宋体" w:eastAsia="宋体" w:cs="宋体"/>
                <w:color w:val="000000"/>
                <w:sz w:val="18"/>
                <w:szCs w:val="18"/>
              </w:rPr>
              <w:t>资金支付及时率</w:t>
            </w:r>
          </w:p>
        </w:tc>
        <w:tc>
          <w:tcPr>
            <w:tcW w:w="1125" w:type="dxa"/>
            <w:tcBorders>
              <w:top w:val="nil"/>
              <w:left w:val="nil"/>
              <w:bottom w:val="single" w:color="auto" w:sz="4" w:space="0"/>
              <w:right w:val="single" w:color="auto" w:sz="4" w:space="0"/>
            </w:tcBorders>
            <w:vAlign w:val="center"/>
          </w:tcPr>
          <w:p w14:paraId="4013724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4514358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w:t>
            </w:r>
          </w:p>
        </w:tc>
        <w:tc>
          <w:tcPr>
            <w:tcW w:w="755" w:type="dxa"/>
            <w:gridSpan w:val="2"/>
            <w:tcBorders>
              <w:top w:val="single" w:color="auto" w:sz="4" w:space="0"/>
              <w:left w:val="nil"/>
              <w:bottom w:val="single" w:color="auto" w:sz="4" w:space="0"/>
              <w:right w:val="single" w:color="000000" w:sz="4" w:space="0"/>
            </w:tcBorders>
            <w:vAlign w:val="center"/>
          </w:tcPr>
          <w:p w14:paraId="33577D07">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3E64335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251324A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已完成</w:t>
            </w:r>
          </w:p>
        </w:tc>
      </w:tr>
      <w:tr w14:paraId="746B253C">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20702CAF">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0A6EE7B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成本指标</w:t>
            </w:r>
          </w:p>
        </w:tc>
        <w:tc>
          <w:tcPr>
            <w:tcW w:w="718" w:type="dxa"/>
            <w:tcBorders>
              <w:top w:val="nil"/>
              <w:left w:val="nil"/>
              <w:bottom w:val="single" w:color="auto" w:sz="4" w:space="0"/>
              <w:right w:val="single" w:color="auto" w:sz="4" w:space="0"/>
            </w:tcBorders>
            <w:vAlign w:val="center"/>
          </w:tcPr>
          <w:p w14:paraId="5BBBABB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经济成本指标</w:t>
            </w:r>
          </w:p>
        </w:tc>
        <w:tc>
          <w:tcPr>
            <w:tcW w:w="1857" w:type="dxa"/>
            <w:gridSpan w:val="2"/>
            <w:tcBorders>
              <w:top w:val="single" w:color="auto" w:sz="4" w:space="0"/>
              <w:left w:val="nil"/>
              <w:bottom w:val="single" w:color="auto" w:sz="4" w:space="0"/>
              <w:right w:val="single" w:color="000000" w:sz="4" w:space="0"/>
            </w:tcBorders>
            <w:noWrap/>
            <w:vAlign w:val="center"/>
          </w:tcPr>
          <w:p w14:paraId="49B7AF0C">
            <w:pP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资金拨付标准（元/人/年）</w:t>
            </w:r>
          </w:p>
        </w:tc>
        <w:tc>
          <w:tcPr>
            <w:tcW w:w="1125" w:type="dxa"/>
            <w:tcBorders>
              <w:top w:val="nil"/>
              <w:left w:val="nil"/>
              <w:bottom w:val="single" w:color="auto" w:sz="4" w:space="0"/>
              <w:right w:val="single" w:color="auto" w:sz="4" w:space="0"/>
            </w:tcBorders>
            <w:vAlign w:val="center"/>
          </w:tcPr>
          <w:p w14:paraId="26C34D3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&lt;=700元/人/年</w:t>
            </w:r>
          </w:p>
        </w:tc>
        <w:tc>
          <w:tcPr>
            <w:tcW w:w="1229" w:type="dxa"/>
            <w:tcBorders>
              <w:top w:val="nil"/>
              <w:left w:val="nil"/>
              <w:bottom w:val="single" w:color="auto" w:sz="4" w:space="0"/>
              <w:right w:val="single" w:color="auto" w:sz="4" w:space="0"/>
            </w:tcBorders>
            <w:vAlign w:val="center"/>
          </w:tcPr>
          <w:p w14:paraId="2D75A8AC">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=700元/人/年</w:t>
            </w:r>
          </w:p>
        </w:tc>
        <w:tc>
          <w:tcPr>
            <w:tcW w:w="755" w:type="dxa"/>
            <w:gridSpan w:val="2"/>
            <w:tcBorders>
              <w:top w:val="single" w:color="auto" w:sz="4" w:space="0"/>
              <w:left w:val="nil"/>
              <w:bottom w:val="single" w:color="auto" w:sz="4" w:space="0"/>
              <w:right w:val="single" w:color="000000" w:sz="4" w:space="0"/>
            </w:tcBorders>
            <w:vAlign w:val="center"/>
          </w:tcPr>
          <w:p w14:paraId="15D48DB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164DD7B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435A25DB">
            <w:pPr>
              <w:jc w:val="center"/>
              <w:rPr>
                <w:rFonts w:hint="eastAsia" w:ascii="宋体" w:hAnsi="宋体" w:eastAsia="宋体" w:cs="宋体"/>
                <w:color w:val="000000"/>
                <w:sz w:val="18"/>
                <w:szCs w:val="18"/>
              </w:rPr>
            </w:pPr>
          </w:p>
        </w:tc>
      </w:tr>
      <w:tr w14:paraId="69280C60">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D807777">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5473F60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效益指标</w:t>
            </w:r>
          </w:p>
        </w:tc>
        <w:tc>
          <w:tcPr>
            <w:tcW w:w="718" w:type="dxa"/>
            <w:tcBorders>
              <w:top w:val="nil"/>
              <w:left w:val="nil"/>
              <w:bottom w:val="single" w:color="auto" w:sz="4" w:space="0"/>
              <w:right w:val="single" w:color="auto" w:sz="4" w:space="0"/>
            </w:tcBorders>
            <w:vAlign w:val="center"/>
          </w:tcPr>
          <w:p w14:paraId="7FB37184">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社会效益指标</w:t>
            </w:r>
          </w:p>
        </w:tc>
        <w:tc>
          <w:tcPr>
            <w:tcW w:w="1857" w:type="dxa"/>
            <w:gridSpan w:val="2"/>
            <w:tcBorders>
              <w:top w:val="single" w:color="auto" w:sz="4" w:space="0"/>
              <w:left w:val="nil"/>
              <w:bottom w:val="single" w:color="auto" w:sz="4" w:space="0"/>
              <w:right w:val="single" w:color="000000" w:sz="4" w:space="0"/>
            </w:tcBorders>
            <w:noWrap/>
            <w:vAlign w:val="center"/>
          </w:tcPr>
          <w:p w14:paraId="2216CD84">
            <w:pPr>
              <w:rPr>
                <w:rFonts w:hint="eastAsia" w:ascii="宋体" w:hAnsi="宋体" w:eastAsia="宋体" w:cs="宋体"/>
                <w:color w:val="000000"/>
                <w:sz w:val="18"/>
                <w:szCs w:val="18"/>
              </w:rPr>
            </w:pPr>
            <w:r>
              <w:rPr>
                <w:rFonts w:hint="eastAsia" w:ascii="宋体" w:hAnsi="宋体" w:eastAsia="宋体" w:cs="宋体"/>
                <w:color w:val="000000"/>
                <w:sz w:val="18"/>
                <w:szCs w:val="18"/>
              </w:rPr>
              <w:t>提高职工生活水平</w:t>
            </w:r>
          </w:p>
        </w:tc>
        <w:tc>
          <w:tcPr>
            <w:tcW w:w="1125" w:type="dxa"/>
            <w:tcBorders>
              <w:top w:val="nil"/>
              <w:left w:val="nil"/>
              <w:bottom w:val="single" w:color="auto" w:sz="4" w:space="0"/>
              <w:right w:val="single" w:color="auto" w:sz="4" w:space="0"/>
            </w:tcBorders>
            <w:vAlign w:val="center"/>
          </w:tcPr>
          <w:p w14:paraId="5FD6FE7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有效提高</w:t>
            </w:r>
          </w:p>
        </w:tc>
        <w:tc>
          <w:tcPr>
            <w:tcW w:w="1229" w:type="dxa"/>
            <w:tcBorders>
              <w:top w:val="nil"/>
              <w:left w:val="nil"/>
              <w:bottom w:val="single" w:color="auto" w:sz="4" w:space="0"/>
              <w:right w:val="single" w:color="auto" w:sz="4" w:space="0"/>
            </w:tcBorders>
            <w:vAlign w:val="center"/>
          </w:tcPr>
          <w:p w14:paraId="55ED204D">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完全达到预期</w:t>
            </w:r>
          </w:p>
        </w:tc>
        <w:tc>
          <w:tcPr>
            <w:tcW w:w="755" w:type="dxa"/>
            <w:gridSpan w:val="2"/>
            <w:tcBorders>
              <w:top w:val="single" w:color="auto" w:sz="4" w:space="0"/>
              <w:left w:val="nil"/>
              <w:bottom w:val="single" w:color="auto" w:sz="4" w:space="0"/>
              <w:right w:val="single" w:color="000000" w:sz="4" w:space="0"/>
            </w:tcBorders>
            <w:vAlign w:val="center"/>
          </w:tcPr>
          <w:p w14:paraId="04FD1A9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709" w:type="dxa"/>
            <w:gridSpan w:val="2"/>
            <w:tcBorders>
              <w:top w:val="single" w:color="auto" w:sz="4" w:space="0"/>
              <w:left w:val="nil"/>
              <w:bottom w:val="single" w:color="auto" w:sz="4" w:space="0"/>
              <w:right w:val="single" w:color="000000" w:sz="4" w:space="0"/>
            </w:tcBorders>
            <w:vAlign w:val="center"/>
          </w:tcPr>
          <w:p w14:paraId="7CF1ECE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984" w:type="dxa"/>
            <w:gridSpan w:val="2"/>
            <w:tcBorders>
              <w:top w:val="single" w:color="auto" w:sz="4" w:space="0"/>
              <w:left w:val="nil"/>
              <w:bottom w:val="single" w:color="auto" w:sz="4" w:space="0"/>
              <w:right w:val="single" w:color="auto" w:sz="4" w:space="0"/>
            </w:tcBorders>
            <w:vAlign w:val="center"/>
          </w:tcPr>
          <w:p w14:paraId="681AD9F2">
            <w:pPr>
              <w:jc w:val="center"/>
              <w:rPr>
                <w:rFonts w:hint="eastAsia" w:ascii="宋体" w:hAnsi="宋体" w:eastAsia="宋体" w:cs="宋体"/>
                <w:color w:val="000000"/>
                <w:sz w:val="18"/>
                <w:szCs w:val="18"/>
              </w:rPr>
            </w:pPr>
          </w:p>
        </w:tc>
      </w:tr>
      <w:tr w14:paraId="61A3F718">
        <w:tblPrEx>
          <w:tblCellMar>
            <w:top w:w="0" w:type="dxa"/>
            <w:left w:w="108" w:type="dxa"/>
            <w:bottom w:w="0" w:type="dxa"/>
            <w:right w:w="108" w:type="dxa"/>
          </w:tblCellMar>
        </w:tblPrEx>
        <w:trPr>
          <w:cantSplit/>
          <w:trHeight w:val="600" w:hRule="atLeast"/>
        </w:trPr>
        <w:tc>
          <w:tcPr>
            <w:tcW w:w="598" w:type="dxa"/>
            <w:vMerge w:val="continue"/>
            <w:tcBorders>
              <w:top w:val="nil"/>
              <w:left w:val="single" w:color="auto" w:sz="4" w:space="0"/>
              <w:bottom w:val="single" w:color="auto" w:sz="4" w:space="0"/>
              <w:right w:val="single" w:color="auto" w:sz="4" w:space="0"/>
            </w:tcBorders>
            <w:vAlign w:val="center"/>
          </w:tcPr>
          <w:p w14:paraId="406FBB8E">
            <w:pPr>
              <w:rPr>
                <w:rFonts w:hint="eastAsia" w:ascii="宋体" w:hAnsi="宋体" w:eastAsia="宋体" w:cs="宋体"/>
                <w:color w:val="000000"/>
                <w:sz w:val="18"/>
                <w:szCs w:val="18"/>
              </w:rPr>
            </w:pPr>
          </w:p>
        </w:tc>
        <w:tc>
          <w:tcPr>
            <w:tcW w:w="707" w:type="dxa"/>
            <w:tcBorders>
              <w:top w:val="nil"/>
              <w:left w:val="nil"/>
              <w:bottom w:val="single" w:color="auto" w:sz="4" w:space="0"/>
              <w:right w:val="single" w:color="auto" w:sz="4" w:space="0"/>
            </w:tcBorders>
            <w:vAlign w:val="center"/>
          </w:tcPr>
          <w:p w14:paraId="197B1A05">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718" w:type="dxa"/>
            <w:tcBorders>
              <w:top w:val="nil"/>
              <w:left w:val="nil"/>
              <w:bottom w:val="single" w:color="auto" w:sz="4" w:space="0"/>
              <w:right w:val="single" w:color="auto" w:sz="4" w:space="0"/>
            </w:tcBorders>
            <w:vAlign w:val="center"/>
          </w:tcPr>
          <w:p w14:paraId="22A1E6B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满意度指标</w:t>
            </w:r>
          </w:p>
        </w:tc>
        <w:tc>
          <w:tcPr>
            <w:tcW w:w="1857" w:type="dxa"/>
            <w:gridSpan w:val="2"/>
            <w:tcBorders>
              <w:top w:val="single" w:color="auto" w:sz="4" w:space="0"/>
              <w:left w:val="nil"/>
              <w:bottom w:val="single" w:color="auto" w:sz="4" w:space="0"/>
              <w:right w:val="single" w:color="000000" w:sz="4" w:space="0"/>
            </w:tcBorders>
            <w:noWrap/>
            <w:vAlign w:val="center"/>
          </w:tcPr>
          <w:p w14:paraId="381CDD76">
            <w:pPr>
              <w:rPr>
                <w:rFonts w:hint="eastAsia" w:ascii="宋体" w:hAnsi="宋体" w:eastAsia="宋体" w:cs="宋体"/>
                <w:color w:val="000000"/>
                <w:sz w:val="18"/>
                <w:szCs w:val="18"/>
              </w:rPr>
            </w:pPr>
            <w:r>
              <w:rPr>
                <w:rFonts w:hint="eastAsia" w:ascii="宋体" w:hAnsi="宋体" w:eastAsia="宋体" w:cs="宋体"/>
                <w:color w:val="000000"/>
                <w:sz w:val="18"/>
                <w:szCs w:val="18"/>
              </w:rPr>
              <w:t>受益会员满意度（%）</w:t>
            </w:r>
          </w:p>
        </w:tc>
        <w:tc>
          <w:tcPr>
            <w:tcW w:w="1125" w:type="dxa"/>
            <w:tcBorders>
              <w:top w:val="nil"/>
              <w:left w:val="nil"/>
              <w:bottom w:val="single" w:color="auto" w:sz="4" w:space="0"/>
              <w:right w:val="single" w:color="auto" w:sz="4" w:space="0"/>
            </w:tcBorders>
            <w:vAlign w:val="center"/>
          </w:tcPr>
          <w:p w14:paraId="4668CFAF">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&gt;=95%</w:t>
            </w:r>
          </w:p>
        </w:tc>
        <w:tc>
          <w:tcPr>
            <w:tcW w:w="1229" w:type="dxa"/>
            <w:tcBorders>
              <w:top w:val="nil"/>
              <w:left w:val="nil"/>
              <w:bottom w:val="single" w:color="auto" w:sz="4" w:space="0"/>
              <w:right w:val="single" w:color="auto" w:sz="4" w:space="0"/>
            </w:tcBorders>
            <w:vAlign w:val="center"/>
          </w:tcPr>
          <w:p w14:paraId="3DF441EB">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=95%</w:t>
            </w:r>
          </w:p>
        </w:tc>
        <w:tc>
          <w:tcPr>
            <w:tcW w:w="755" w:type="dxa"/>
            <w:gridSpan w:val="2"/>
            <w:tcBorders>
              <w:top w:val="single" w:color="auto" w:sz="4" w:space="0"/>
              <w:left w:val="nil"/>
              <w:bottom w:val="single" w:color="auto" w:sz="4" w:space="0"/>
              <w:right w:val="single" w:color="000000" w:sz="4" w:space="0"/>
            </w:tcBorders>
            <w:vAlign w:val="center"/>
          </w:tcPr>
          <w:p w14:paraId="5E91A9F0">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709" w:type="dxa"/>
            <w:gridSpan w:val="2"/>
            <w:tcBorders>
              <w:top w:val="single" w:color="auto" w:sz="4" w:space="0"/>
              <w:left w:val="nil"/>
              <w:bottom w:val="single" w:color="auto" w:sz="4" w:space="0"/>
              <w:right w:val="single" w:color="000000" w:sz="4" w:space="0"/>
            </w:tcBorders>
            <w:vAlign w:val="center"/>
          </w:tcPr>
          <w:p w14:paraId="153146AA">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1984" w:type="dxa"/>
            <w:gridSpan w:val="2"/>
            <w:tcBorders>
              <w:top w:val="single" w:color="auto" w:sz="4" w:space="0"/>
              <w:left w:val="nil"/>
              <w:bottom w:val="single" w:color="auto" w:sz="4" w:space="0"/>
              <w:right w:val="single" w:color="auto" w:sz="4" w:space="0"/>
            </w:tcBorders>
            <w:vAlign w:val="center"/>
          </w:tcPr>
          <w:p w14:paraId="1E709F82">
            <w:pPr>
              <w:jc w:val="center"/>
              <w:rPr>
                <w:rFonts w:hint="eastAsia" w:ascii="宋体" w:hAnsi="宋体" w:eastAsia="宋体" w:cs="宋体"/>
                <w:color w:val="000000"/>
                <w:sz w:val="18"/>
                <w:szCs w:val="18"/>
              </w:rPr>
            </w:pPr>
          </w:p>
        </w:tc>
      </w:tr>
      <w:tr w14:paraId="00BDB9EA">
        <w:tblPrEx>
          <w:tblCellMar>
            <w:top w:w="0" w:type="dxa"/>
            <w:left w:w="108" w:type="dxa"/>
            <w:bottom w:w="0" w:type="dxa"/>
            <w:right w:w="108" w:type="dxa"/>
          </w:tblCellMar>
        </w:tblPrEx>
        <w:trPr>
          <w:cantSplit/>
          <w:trHeight w:val="500" w:hRule="atLeast"/>
        </w:trPr>
        <w:tc>
          <w:tcPr>
            <w:tcW w:w="6234" w:type="dxa"/>
            <w:gridSpan w:val="7"/>
            <w:tcBorders>
              <w:top w:val="single" w:color="auto" w:sz="4" w:space="0"/>
              <w:left w:val="single" w:color="auto" w:sz="4" w:space="0"/>
              <w:bottom w:val="single" w:color="auto" w:sz="4" w:space="0"/>
              <w:right w:val="single" w:color="auto" w:sz="4" w:space="0"/>
            </w:tcBorders>
            <w:vAlign w:val="center"/>
          </w:tcPr>
          <w:p w14:paraId="6A4B4EC0">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总分</w:t>
            </w:r>
          </w:p>
        </w:tc>
        <w:tc>
          <w:tcPr>
            <w:tcW w:w="755" w:type="dxa"/>
            <w:gridSpan w:val="2"/>
            <w:tcBorders>
              <w:top w:val="single" w:color="auto" w:sz="4" w:space="0"/>
              <w:left w:val="nil"/>
              <w:bottom w:val="single" w:color="auto" w:sz="4" w:space="0"/>
              <w:right w:val="single" w:color="auto" w:sz="4" w:space="0"/>
            </w:tcBorders>
            <w:vAlign w:val="center"/>
          </w:tcPr>
          <w:p w14:paraId="6618FF54">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w:t>
            </w:r>
          </w:p>
        </w:tc>
        <w:tc>
          <w:tcPr>
            <w:tcW w:w="709" w:type="dxa"/>
            <w:gridSpan w:val="2"/>
            <w:tcBorders>
              <w:top w:val="single" w:color="auto" w:sz="4" w:space="0"/>
              <w:left w:val="nil"/>
              <w:bottom w:val="single" w:color="auto" w:sz="4" w:space="0"/>
              <w:right w:val="single" w:color="auto" w:sz="4" w:space="0"/>
            </w:tcBorders>
            <w:vAlign w:val="center"/>
          </w:tcPr>
          <w:p w14:paraId="680822B6">
            <w:pPr>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100.00分</w:t>
            </w:r>
          </w:p>
        </w:tc>
        <w:tc>
          <w:tcPr>
            <w:tcW w:w="1984" w:type="dxa"/>
            <w:gridSpan w:val="2"/>
            <w:tcBorders>
              <w:top w:val="single" w:color="auto" w:sz="4" w:space="0"/>
              <w:left w:val="nil"/>
              <w:bottom w:val="single" w:color="auto" w:sz="4" w:space="0"/>
              <w:right w:val="single" w:color="auto" w:sz="4" w:space="0"/>
            </w:tcBorders>
            <w:vAlign w:val="center"/>
          </w:tcPr>
          <w:p w14:paraId="1B28A139">
            <w:pPr>
              <w:jc w:val="center"/>
              <w:rPr>
                <w:rFonts w:hint="eastAsia" w:ascii="宋体" w:hAnsi="宋体" w:eastAsia="宋体" w:cs="宋体"/>
                <w:b/>
                <w:bCs/>
                <w:color w:val="000000"/>
                <w:sz w:val="18"/>
                <w:szCs w:val="18"/>
              </w:rPr>
            </w:pPr>
          </w:p>
        </w:tc>
      </w:tr>
    </w:tbl>
    <w:p w14:paraId="0991EDF3">
      <w:pPr>
        <w:spacing w:after="0" w:line="240" w:lineRule="auto"/>
        <w:ind w:firstLine="640" w:firstLineChars="200"/>
        <w:jc w:val="both"/>
        <w:rPr>
          <w:rFonts w:ascii="仿宋_GB2312" w:eastAsia="仿宋_GB2312"/>
          <w:sz w:val="32"/>
          <w:szCs w:val="32"/>
        </w:rPr>
      </w:pPr>
    </w:p>
    <w:p w14:paraId="3E622FA3">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14:paraId="57CA5392">
      <w:pPr>
        <w:ind w:firstLine="640" w:firstLineChars="200"/>
        <w:rPr>
          <w:lang w:eastAsia="zh-CN"/>
        </w:rPr>
      </w:pPr>
      <w:r>
        <w:rPr>
          <w:rFonts w:hint="eastAsia" w:ascii="仿宋_GB2312" w:eastAsia="仿宋_GB2312"/>
          <w:sz w:val="32"/>
          <w:szCs w:val="32"/>
          <w:lang w:eastAsia="zh-CN"/>
        </w:rPr>
        <w:t>我单位2024年度无政府采购支出，授予中小企业合同金额0.00万元。</w:t>
      </w:r>
      <w:r>
        <w:rPr>
          <w:sz w:val="0"/>
          <w:szCs w:val="0"/>
          <w:lang w:eastAsia="zh-CN"/>
        </w:rPr>
        <w:br w:type="page"/>
      </w:r>
    </w:p>
    <w:p w14:paraId="07F4F7FC">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14:paraId="5BDA4042">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5EE00947">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53D0D8C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0E1A6C3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26B767B5">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51254C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14:paraId="0B4B682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66E87949">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F81D7C8">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334013E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3C499077">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6D37FA7F">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1791CF1A">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FC2E0C0">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02350A75">
      <w:pPr>
        <w:rPr>
          <w:lang w:eastAsia="zh-CN"/>
        </w:rPr>
      </w:pPr>
      <w:r>
        <w:rPr>
          <w:sz w:val="0"/>
          <w:szCs w:val="0"/>
          <w:lang w:eastAsia="zh-CN"/>
        </w:rPr>
        <w:br w:type="page"/>
      </w:r>
    </w:p>
    <w:p w14:paraId="47DEE2C6">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14:paraId="4CAEAF95">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14:paraId="6492B5F4">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14:paraId="6B5B2EC6">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14:paraId="241E59AB">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14:paraId="3B62B2CA">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14:paraId="5471B5AA">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29532322">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7577AA29">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0AC7ECCC">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4E7"/>
    <w:rsid w:val="005E32A7"/>
    <w:rsid w:val="00726B06"/>
    <w:rsid w:val="00C143EC"/>
    <w:rsid w:val="00C16096"/>
    <w:rsid w:val="00C7448B"/>
    <w:rsid w:val="00D114E7"/>
    <w:rsid w:val="00E56B01"/>
    <w:rsid w:val="06DD084E"/>
    <w:rsid w:val="10904399"/>
    <w:rsid w:val="1B9A3D5E"/>
    <w:rsid w:val="40995A0F"/>
    <w:rsid w:val="437C5C6B"/>
    <w:rsid w:val="495D700A"/>
    <w:rsid w:val="4A131EF1"/>
    <w:rsid w:val="5EFD23AE"/>
    <w:rsid w:val="722D24C7"/>
    <w:rsid w:val="7382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footer"/>
    <w:basedOn w:val="1"/>
    <w:link w:val="24"/>
    <w:unhideWhenUsed/>
    <w:qFormat/>
    <w:uiPriority w:val="99"/>
    <w:pPr>
      <w:tabs>
        <w:tab w:val="center" w:pos="4153"/>
        <w:tab w:val="right" w:pos="8306"/>
      </w:tabs>
      <w:snapToGrid w:val="0"/>
      <w:spacing w:line="240" w:lineRule="auto"/>
    </w:pPr>
    <w:rPr>
      <w:sz w:val="18"/>
      <w:szCs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页眉 字符"/>
    <w:basedOn w:val="14"/>
    <w:link w:val="9"/>
    <w:qFormat/>
    <w:uiPriority w:val="99"/>
  </w:style>
  <w:style w:type="character" w:customStyle="1" w:styleId="18">
    <w:name w:val="标题 1 字符"/>
    <w:basedOn w:val="14"/>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标题 2 字符"/>
    <w:basedOn w:val="14"/>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标题 3 字符"/>
    <w:basedOn w:val="14"/>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标题 4 字符"/>
    <w:basedOn w:val="14"/>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副标题 字符"/>
    <w:basedOn w:val="14"/>
    <w:link w:val="10"/>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标题 字符"/>
    <w:basedOn w:val="14"/>
    <w:link w:val="1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页脚 字符"/>
    <w:basedOn w:val="14"/>
    <w:link w:val="8"/>
    <w:uiPriority w:val="99"/>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6481</Words>
  <Characters>7125</Characters>
  <Lines>328</Lines>
  <Paragraphs>313</Paragraphs>
  <TotalTime>0</TotalTime>
  <ScaleCrop>false</ScaleCrop>
  <LinksUpToDate>false</LinksUpToDate>
  <CharactersWithSpaces>7134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2025-08-25T07:54:00Z</dcterms:created>
  <dc:creator>Administrator</dc:creator>
  <cp:lastModifiedBy>辣庅小</cp:lastModifiedBy>
  <dcterms:modified xsi:type="dcterms:W3CDTF">2025-08-29T07:18:07Z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1B74EF361E5B41FCA49B6B44F2D64531_13</vt:lpwstr>
  </property>
</Properties>
</file>