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Times New Roman" w:hAnsi="Times New Roman" w:eastAsia="仿宋_GB2312"/>
          <w:sz w:val="32"/>
        </w:rPr>
      </w:pPr>
    </w:p>
    <w:p>
      <w:pPr>
        <w:ind w:firstLine="880" w:firstLineChars="200"/>
        <w:rPr>
          <w:rFonts w:hint="eastAsia" w:ascii="Times New Roman" w:hAnsi="Times New Roman"/>
          <w:sz w:val="44"/>
          <w:szCs w:val="44"/>
        </w:rPr>
      </w:pPr>
      <w:r>
        <w:rPr>
          <w:rFonts w:hint="eastAsia" w:ascii="Times New Roman" w:hAnsi="Times New Roman"/>
          <w:sz w:val="44"/>
          <w:szCs w:val="44"/>
        </w:rPr>
        <w:t>乌鲁木齐市人民政府关于向区（县）和国家级开发区赋予一批行政职权事项的决定</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pPr>
      <w:r>
        <w:rPr>
          <w:rFonts w:ascii="方正仿宋_GBK" w:hAnsi="方正仿宋_GBK" w:eastAsia="方正仿宋_GBK" w:cs="方正仿宋_GBK"/>
          <w:i w:val="0"/>
          <w:caps w:val="0"/>
          <w:color w:val="0D0D0D"/>
          <w:spacing w:val="0"/>
          <w:sz w:val="32"/>
          <w:szCs w:val="32"/>
          <w:shd w:val="clear" w:fill="FFFFFF"/>
        </w:rPr>
        <w:t>（</w:t>
      </w:r>
      <w:r>
        <w:rPr>
          <w:rFonts w:hint="default" w:ascii="Times New Roman" w:hAnsi="Times New Roman" w:eastAsia="宋体" w:cs="Times New Roman"/>
          <w:i w:val="0"/>
          <w:caps w:val="0"/>
          <w:color w:val="0D0D0D"/>
          <w:spacing w:val="0"/>
          <w:sz w:val="32"/>
          <w:szCs w:val="32"/>
          <w:shd w:val="clear" w:fill="FFFFFF"/>
        </w:rPr>
        <w:t>2024</w:t>
      </w:r>
      <w:r>
        <w:rPr>
          <w:rFonts w:hint="eastAsia" w:ascii="方正仿宋_GBK" w:hAnsi="方正仿宋_GBK" w:eastAsia="方正仿宋_GBK" w:cs="方正仿宋_GBK"/>
          <w:i w:val="0"/>
          <w:caps w:val="0"/>
          <w:color w:val="0D0D0D"/>
          <w:spacing w:val="0"/>
          <w:sz w:val="32"/>
          <w:szCs w:val="32"/>
          <w:shd w:val="clear" w:fill="FFFFFF"/>
        </w:rPr>
        <w:t>年</w:t>
      </w:r>
      <w:r>
        <w:rPr>
          <w:rFonts w:hint="default" w:ascii="Times New Roman" w:hAnsi="Times New Roman" w:eastAsia="宋体" w:cs="Times New Roman"/>
          <w:i w:val="0"/>
          <w:caps w:val="0"/>
          <w:color w:val="0D0D0D"/>
          <w:spacing w:val="0"/>
          <w:sz w:val="32"/>
          <w:szCs w:val="32"/>
          <w:shd w:val="clear" w:fill="FFFFFF"/>
        </w:rPr>
        <w:t>12</w:t>
      </w:r>
      <w:r>
        <w:rPr>
          <w:rFonts w:hint="eastAsia" w:ascii="方正仿宋_GBK" w:hAnsi="方正仿宋_GBK" w:eastAsia="方正仿宋_GBK" w:cs="方正仿宋_GBK"/>
          <w:i w:val="0"/>
          <w:caps w:val="0"/>
          <w:color w:val="0D0D0D"/>
          <w:spacing w:val="0"/>
          <w:sz w:val="32"/>
          <w:szCs w:val="32"/>
          <w:shd w:val="clear" w:fill="FFFFFF"/>
        </w:rPr>
        <w:t>月</w:t>
      </w:r>
      <w:r>
        <w:rPr>
          <w:rFonts w:hint="default" w:ascii="Times New Roman" w:hAnsi="Times New Roman" w:eastAsia="宋体" w:cs="Times New Roman"/>
          <w:i w:val="0"/>
          <w:caps w:val="0"/>
          <w:color w:val="0D0D0D"/>
          <w:spacing w:val="0"/>
          <w:sz w:val="32"/>
          <w:szCs w:val="32"/>
          <w:shd w:val="clear" w:fill="FFFFFF"/>
        </w:rPr>
        <w:t>2</w:t>
      </w:r>
      <w:r>
        <w:rPr>
          <w:rFonts w:hint="eastAsia" w:ascii="方正仿宋_GBK" w:hAnsi="方正仿宋_GBK" w:eastAsia="方正仿宋_GBK" w:cs="方正仿宋_GBK"/>
          <w:i w:val="0"/>
          <w:caps w:val="0"/>
          <w:color w:val="0D0D0D"/>
          <w:spacing w:val="0"/>
          <w:sz w:val="32"/>
          <w:szCs w:val="32"/>
          <w:shd w:val="clear" w:fill="FFFFFF"/>
        </w:rPr>
        <w:t>日乌鲁木齐市人民政府令第</w:t>
      </w:r>
      <w:r>
        <w:rPr>
          <w:rFonts w:hint="default" w:ascii="Times New Roman" w:hAnsi="Times New Roman" w:eastAsia="宋体" w:cs="Times New Roman"/>
          <w:i w:val="0"/>
          <w:caps w:val="0"/>
          <w:color w:val="0D0D0D"/>
          <w:spacing w:val="0"/>
          <w:sz w:val="32"/>
          <w:szCs w:val="32"/>
          <w:shd w:val="clear" w:fill="FFFFFF"/>
        </w:rPr>
        <w:t>155</w:t>
      </w:r>
      <w:r>
        <w:rPr>
          <w:rFonts w:hint="eastAsia" w:ascii="方正仿宋_GBK" w:hAnsi="方正仿宋_GBK" w:eastAsia="方正仿宋_GBK" w:cs="方正仿宋_GBK"/>
          <w:i w:val="0"/>
          <w:caps w:val="0"/>
          <w:color w:val="0D0D0D"/>
          <w:spacing w:val="0"/>
          <w:sz w:val="32"/>
          <w:szCs w:val="32"/>
          <w:shd w:val="clear" w:fill="FFFFFF"/>
        </w:rPr>
        <w:t>号公布   自</w:t>
      </w:r>
      <w:r>
        <w:rPr>
          <w:rFonts w:hint="default" w:ascii="Times New Roman" w:hAnsi="Times New Roman" w:eastAsia="宋体" w:cs="Times New Roman"/>
          <w:i w:val="0"/>
          <w:caps w:val="0"/>
          <w:color w:val="0D0D0D"/>
          <w:spacing w:val="0"/>
          <w:sz w:val="32"/>
          <w:szCs w:val="32"/>
          <w:shd w:val="clear" w:fill="FFFFFF"/>
        </w:rPr>
        <w:t>2024</w:t>
      </w:r>
      <w:r>
        <w:rPr>
          <w:rFonts w:hint="eastAsia" w:ascii="方正仿宋_GBK" w:hAnsi="方正仿宋_GBK" w:eastAsia="方正仿宋_GBK" w:cs="方正仿宋_GBK"/>
          <w:i w:val="0"/>
          <w:caps w:val="0"/>
          <w:color w:val="0D0D0D"/>
          <w:spacing w:val="0"/>
          <w:sz w:val="32"/>
          <w:szCs w:val="32"/>
          <w:shd w:val="clear" w:fill="FFFFFF"/>
        </w:rPr>
        <w:t>年</w:t>
      </w:r>
      <w:r>
        <w:rPr>
          <w:rFonts w:hint="default" w:ascii="Times New Roman" w:hAnsi="Times New Roman" w:eastAsia="宋体" w:cs="Times New Roman"/>
          <w:i w:val="0"/>
          <w:caps w:val="0"/>
          <w:color w:val="0D0D0D"/>
          <w:spacing w:val="0"/>
          <w:sz w:val="32"/>
          <w:szCs w:val="32"/>
          <w:shd w:val="clear" w:fill="FFFFFF"/>
        </w:rPr>
        <w:t>12</w:t>
      </w:r>
      <w:r>
        <w:rPr>
          <w:rFonts w:hint="eastAsia" w:ascii="方正仿宋_GBK" w:hAnsi="方正仿宋_GBK" w:eastAsia="方正仿宋_GBK" w:cs="方正仿宋_GBK"/>
          <w:i w:val="0"/>
          <w:caps w:val="0"/>
          <w:color w:val="0D0D0D"/>
          <w:spacing w:val="0"/>
          <w:sz w:val="32"/>
          <w:szCs w:val="32"/>
          <w:shd w:val="clear" w:fill="FFFFFF"/>
        </w:rPr>
        <w:t>月</w:t>
      </w:r>
      <w:r>
        <w:rPr>
          <w:rFonts w:hint="default" w:ascii="Times New Roman" w:hAnsi="Times New Roman" w:eastAsia="宋体" w:cs="Times New Roman"/>
          <w:i w:val="0"/>
          <w:caps w:val="0"/>
          <w:color w:val="0D0D0D"/>
          <w:spacing w:val="0"/>
          <w:sz w:val="32"/>
          <w:szCs w:val="32"/>
          <w:shd w:val="clear" w:fill="FFFFFF"/>
        </w:rPr>
        <w:t>10</w:t>
      </w:r>
      <w:r>
        <w:rPr>
          <w:rFonts w:hint="eastAsia" w:ascii="方正仿宋_GBK" w:hAnsi="方正仿宋_GBK" w:eastAsia="方正仿宋_GBK" w:cs="方正仿宋_GBK"/>
          <w:i w:val="0"/>
          <w:caps w:val="0"/>
          <w:color w:val="0D0D0D"/>
          <w:spacing w:val="0"/>
          <w:sz w:val="32"/>
          <w:szCs w:val="32"/>
          <w:shd w:val="clear" w:fill="FFFFFF"/>
        </w:rPr>
        <w:t>日起施行）</w:t>
      </w:r>
    </w:p>
    <w:p>
      <w:pPr>
        <w:spacing w:line="540" w:lineRule="exact"/>
        <w:ind w:firstLine="420" w:firstLineChars="200"/>
        <w:rPr>
          <w:rFonts w:ascii="Times New Roman" w:hAnsi="Times New Roma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ascii="Calibri" w:hAnsi="Calibri" w:cs="Calibri"/>
          <w:sz w:val="21"/>
          <w:szCs w:val="21"/>
        </w:rPr>
      </w:pPr>
      <w:r>
        <w:rPr>
          <w:rFonts w:ascii="方正仿宋_GBK" w:hAnsi="方正仿宋_GBK" w:eastAsia="方正仿宋_GBK" w:cs="方正仿宋_GBK"/>
          <w:i w:val="0"/>
          <w:caps w:val="0"/>
          <w:color w:val="0D0D0D"/>
          <w:spacing w:val="0"/>
          <w:sz w:val="32"/>
          <w:szCs w:val="32"/>
          <w:shd w:val="clear" w:fill="FFFFFF"/>
        </w:rPr>
        <w:t>为认真贯彻落实市委十二届十一次全会精神，进一步推进向区（县）放权赋能改革，提高行政效能，激发区域高质量发展新动能新活力，赋予区（县）更多自主权，依据《中华人民共和国行政许可法》等法律、法规，结合工作实际，市人民政府决定向各区（县）人民政府以及乌鲁木齐经济技术开发区、高新技术产业开发区、甘泉堡经济技术开发区（工业区）管委会（以下简称“三个国家级开发区”）赋予一批行政职权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caps w:val="0"/>
          <w:color w:val="0D0D0D"/>
          <w:spacing w:val="0"/>
          <w:sz w:val="32"/>
          <w:szCs w:val="32"/>
          <w:shd w:val="clear" w:fill="FFFFFF"/>
        </w:rPr>
        <w:t>市属有关部门要加强对各区（县）、三个国家级开发区的业务指导、培训和监督，明确监管责任和方式；对委托实施的事项，要与承接主体依法签订委托协议，明确委托的具体内容、执行方式、双方权利义务、责任划分、监管措施、委托期限等，确保相关行政职权事项“放得下、接得住、管得好、用得活”。要适时开展赋权事项运行效果评估，及时向市人民政府提出调整完善相关行政职权事项的建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caps w:val="0"/>
          <w:color w:val="0D0D0D"/>
          <w:spacing w:val="0"/>
          <w:sz w:val="32"/>
          <w:szCs w:val="32"/>
          <w:shd w:val="clear" w:fill="FFFFFF"/>
        </w:rPr>
        <w:t>市属有关部门和各区（县）、三个国家级开发区要加强协调配合，按期完成相关行政职权事项的培训、交接及公示等工作，确保相关业务无缝衔接、平稳过渡。各区（县）、三个国家级开发区要严格依法规范办事行为，及时发布办事指南、优化服务流程、提高办事效率，切实担负起推动经济社会发展、管理社会事务、服务人民群众的重要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default" w:ascii="Calibri" w:hAnsi="Calibri" w:cs="Calibri"/>
          <w:sz w:val="21"/>
          <w:szCs w:val="21"/>
        </w:rPr>
      </w:pPr>
      <w:r>
        <w:rPr>
          <w:rFonts w:hint="eastAsia" w:ascii="方正仿宋_GBK" w:hAnsi="方正仿宋_GBK" w:eastAsia="方正仿宋_GBK" w:cs="方正仿宋_GBK"/>
          <w:i w:val="0"/>
          <w:caps w:val="0"/>
          <w:color w:val="0D0D0D"/>
          <w:spacing w:val="0"/>
          <w:sz w:val="32"/>
          <w:szCs w:val="32"/>
          <w:shd w:val="clear" w:fill="FFFFFF"/>
        </w:rPr>
        <w:t>附件：</w:t>
      </w:r>
      <w:r>
        <w:rPr>
          <w:rFonts w:hint="default" w:ascii="Times New Roman" w:hAnsi="Times New Roman" w:eastAsia="微软雅黑" w:cs="Times New Roman"/>
          <w:i w:val="0"/>
          <w:caps w:val="0"/>
          <w:color w:val="0D0D0D"/>
          <w:spacing w:val="0"/>
          <w:sz w:val="32"/>
          <w:szCs w:val="32"/>
          <w:shd w:val="clear" w:fill="FFFFFF"/>
        </w:rPr>
        <w:t>1</w:t>
      </w:r>
      <w:r>
        <w:rPr>
          <w:rFonts w:hint="eastAsia" w:ascii="方正仿宋_GBK" w:hAnsi="方正仿宋_GBK" w:eastAsia="方正仿宋_GBK" w:cs="方正仿宋_GBK"/>
          <w:i w:val="0"/>
          <w:caps w:val="0"/>
          <w:color w:val="0D0D0D"/>
          <w:spacing w:val="0"/>
          <w:sz w:val="32"/>
          <w:szCs w:val="32"/>
          <w:shd w:val="clear" w:fill="FFFFFF"/>
        </w:rPr>
        <w:t>．乌鲁木齐市人民政府决定赋予区（县）行政职权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093"/>
        <w:jc w:val="both"/>
        <w:rPr>
          <w:rFonts w:hint="default" w:ascii="Calibri" w:hAnsi="Calibri" w:cs="Calibri"/>
          <w:sz w:val="21"/>
          <w:szCs w:val="21"/>
        </w:rPr>
      </w:pPr>
      <w:r>
        <w:rPr>
          <w:rFonts w:hint="eastAsia" w:ascii="方正仿宋_GBK" w:hAnsi="方正仿宋_GBK" w:eastAsia="方正仿宋_GBK" w:cs="方正仿宋_GBK"/>
          <w:i w:val="0"/>
          <w:caps w:val="0"/>
          <w:color w:val="0D0D0D"/>
          <w:spacing w:val="0"/>
          <w:sz w:val="32"/>
          <w:szCs w:val="32"/>
          <w:shd w:val="clear" w:fill="FFFFFF"/>
        </w:rPr>
        <w:t>事项目录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default" w:ascii="Times New Roman" w:hAnsi="Times New Roman" w:eastAsia="微软雅黑" w:cs="Times New Roman"/>
          <w:i w:val="0"/>
          <w:caps w:val="0"/>
          <w:color w:val="0D0D0D"/>
          <w:spacing w:val="0"/>
          <w:sz w:val="32"/>
          <w:szCs w:val="32"/>
          <w:shd w:val="clear" w:fill="FFFFFF"/>
        </w:rPr>
        <w:t>          2</w:t>
      </w:r>
      <w:r>
        <w:rPr>
          <w:rFonts w:hint="eastAsia" w:ascii="方正仿宋_GBK" w:hAnsi="方正仿宋_GBK" w:eastAsia="方正仿宋_GBK" w:cs="方正仿宋_GBK"/>
          <w:i w:val="0"/>
          <w:caps w:val="0"/>
          <w:color w:val="0D0D0D"/>
          <w:spacing w:val="0"/>
          <w:sz w:val="32"/>
          <w:szCs w:val="32"/>
          <w:shd w:val="clear" w:fill="FFFFFF"/>
        </w:rPr>
        <w:t>．乌鲁木齐市人民政府决定赋予国家级开发区行政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ascii="Calibri" w:hAnsi="Calibri" w:cs="Calibri"/>
          <w:sz w:val="21"/>
          <w:szCs w:val="21"/>
        </w:rPr>
      </w:pPr>
      <w:r>
        <w:rPr>
          <w:rFonts w:hint="default" w:ascii="Times New Roman" w:hAnsi="Times New Roman" w:eastAsia="微软雅黑" w:cs="Times New Roman"/>
          <w:i w:val="0"/>
          <w:caps w:val="0"/>
          <w:color w:val="0D0D0D"/>
          <w:spacing w:val="0"/>
          <w:sz w:val="32"/>
          <w:szCs w:val="32"/>
          <w:shd w:val="clear" w:fill="FFFFFF"/>
        </w:rPr>
        <w:t>             </w:t>
      </w:r>
      <w:r>
        <w:rPr>
          <w:rFonts w:hint="eastAsia" w:ascii="方正仿宋_GBK" w:hAnsi="方正仿宋_GBK" w:eastAsia="方正仿宋_GBK" w:cs="方正仿宋_GBK"/>
          <w:i w:val="0"/>
          <w:caps w:val="0"/>
          <w:color w:val="0D0D0D"/>
          <w:spacing w:val="0"/>
          <w:sz w:val="32"/>
          <w:szCs w:val="32"/>
          <w:shd w:val="clear" w:fill="FFFFFF"/>
        </w:rPr>
        <w:t>职权事项目录</w:t>
      </w:r>
    </w:p>
    <w:p>
      <w:pPr>
        <w:keepNext w:val="0"/>
        <w:keepLines w:val="0"/>
        <w:widowControl/>
        <w:suppressLineNumbers w:val="0"/>
        <w:jc w:val="left"/>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ascii="方正黑体_GBK" w:hAnsi="方正黑体_GBK" w:eastAsia="方正黑体_GBK" w:cs="方正黑体_GBK"/>
          <w:i w:val="0"/>
          <w:caps w:val="0"/>
          <w:color w:val="000000"/>
          <w:spacing w:val="0"/>
          <w:sz w:val="32"/>
          <w:szCs w:val="32"/>
          <w:shd w:val="clear" w:fill="FFFFFF"/>
        </w:rPr>
        <w:sectPr>
          <w:headerReference r:id="rId3" w:type="default"/>
          <w:footerReference r:id="rId4" w:type="default"/>
          <w:pgSz w:w="11906" w:h="16838"/>
          <w:pgMar w:top="1962" w:right="1474" w:bottom="1848" w:left="1587" w:header="851" w:footer="992" w:gutter="0"/>
          <w:pgNumType w:fmt="decimal" w:start="1"/>
          <w:cols w:space="0"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ascii="方正黑体_GBK" w:hAnsi="方正黑体_GBK" w:eastAsia="方正黑体_GBK" w:cs="方正黑体_GBK"/>
          <w:i w:val="0"/>
          <w:caps w:val="0"/>
          <w:color w:val="000000"/>
          <w:spacing w:val="0"/>
          <w:sz w:val="32"/>
          <w:szCs w:val="32"/>
          <w:shd w:val="clear" w:fill="FFFFFF"/>
        </w:rPr>
        <w:sectPr>
          <w:headerReference r:id="rId5" w:type="default"/>
          <w:footerReference r:id="rId6" w:type="default"/>
          <w:type w:val="continuous"/>
          <w:pgSz w:w="11906" w:h="16838"/>
          <w:pgMar w:top="1531" w:right="1984" w:bottom="1531" w:left="2098" w:header="851" w:footer="992" w:gutter="0"/>
          <w:pgNumType w:fmt="decimal"/>
          <w:cols w:space="0"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default" w:ascii="Calibri" w:hAnsi="Calibri" w:cs="Calibri"/>
          <w:sz w:val="21"/>
          <w:szCs w:val="21"/>
        </w:rPr>
      </w:pPr>
      <w:r>
        <w:rPr>
          <w:rFonts w:ascii="方正黑体_GBK" w:hAnsi="方正黑体_GBK" w:eastAsia="方正黑体_GBK" w:cs="方正黑体_GBK"/>
          <w:i w:val="0"/>
          <w:caps w:val="0"/>
          <w:color w:val="000000"/>
          <w:spacing w:val="0"/>
          <w:sz w:val="32"/>
          <w:szCs w:val="32"/>
          <w:shd w:val="clear" w:fill="FFFFFF"/>
        </w:rPr>
        <w:t>附件</w:t>
      </w:r>
      <w:r>
        <w:rPr>
          <w:rFonts w:hint="default" w:ascii="Times New Roman" w:hAnsi="Times New Roman" w:eastAsia="微软雅黑" w:cs="Times New Roman"/>
          <w:i w:val="0"/>
          <w:caps w:val="0"/>
          <w:color w:val="000000"/>
          <w:spacing w:val="0"/>
          <w:sz w:val="32"/>
          <w:szCs w:val="32"/>
          <w:shd w:val="clear" w:fill="FFFFFF"/>
        </w:rPr>
        <w:t>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ascii="方正小标宋_GBK" w:hAnsi="方正小标宋_GBK" w:eastAsia="方正小标宋_GBK" w:cs="方正小标宋_GBK"/>
          <w:i w:val="0"/>
          <w:caps w:val="0"/>
          <w:color w:val="000000"/>
          <w:spacing w:val="0"/>
          <w:sz w:val="44"/>
          <w:szCs w:val="44"/>
          <w:shd w:val="clear" w:fill="FFFFFF"/>
        </w:rPr>
        <w:t>乌鲁木齐市人民政府决定赋予区（县）行政职权事项目录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i w:val="0"/>
          <w:caps w:val="0"/>
          <w:color w:val="000000"/>
          <w:spacing w:val="0"/>
          <w:sz w:val="44"/>
          <w:szCs w:val="44"/>
          <w:shd w:val="clear" w:fill="FFFFFF"/>
        </w:rPr>
        <w:t>（</w:t>
      </w:r>
      <w:r>
        <w:rPr>
          <w:rFonts w:hint="default" w:ascii="Times New Roman" w:hAnsi="Times New Roman" w:eastAsia="微软雅黑" w:cs="Times New Roman"/>
          <w:i w:val="0"/>
          <w:caps w:val="0"/>
          <w:color w:val="000000"/>
          <w:spacing w:val="0"/>
          <w:sz w:val="44"/>
          <w:szCs w:val="44"/>
          <w:shd w:val="clear" w:fill="FFFFFF"/>
        </w:rPr>
        <w:t>17</w:t>
      </w:r>
      <w:r>
        <w:rPr>
          <w:rFonts w:hint="eastAsia" w:ascii="方正小标宋_GBK" w:hAnsi="方正小标宋_GBK" w:eastAsia="方正小标宋_GBK" w:cs="方正小标宋_GBK"/>
          <w:i w:val="0"/>
          <w:caps w:val="0"/>
          <w:color w:val="000000"/>
          <w:spacing w:val="0"/>
          <w:sz w:val="44"/>
          <w:szCs w:val="44"/>
          <w:shd w:val="clear" w:fill="FFFFFF"/>
        </w:rPr>
        <w:t>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tbl>
      <w:tblPr>
        <w:tblStyle w:val="11"/>
        <w:tblW w:w="15233" w:type="dxa"/>
        <w:jc w:val="center"/>
        <w:tblInd w:w="-3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1"/>
        <w:gridCol w:w="2172"/>
        <w:gridCol w:w="3628"/>
        <w:gridCol w:w="1616"/>
        <w:gridCol w:w="1537"/>
        <w:gridCol w:w="5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9" w:hRule="atLeast"/>
          <w:jc w:val="center"/>
        </w:trPr>
        <w:tc>
          <w:tcPr>
            <w:tcW w:w="8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序号</w:t>
            </w:r>
          </w:p>
        </w:tc>
        <w:tc>
          <w:tcPr>
            <w:tcW w:w="217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主管部门</w:t>
            </w:r>
          </w:p>
        </w:tc>
        <w:tc>
          <w:tcPr>
            <w:tcW w:w="36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行政职权事项</w:t>
            </w:r>
          </w:p>
        </w:tc>
        <w:tc>
          <w:tcPr>
            <w:tcW w:w="16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权力类型</w:t>
            </w:r>
          </w:p>
        </w:tc>
        <w:tc>
          <w:tcPr>
            <w:tcW w:w="153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赋权方式</w:t>
            </w:r>
          </w:p>
        </w:tc>
        <w:tc>
          <w:tcPr>
            <w:tcW w:w="541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承接主体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5"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市自然资源局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建设用地、临时建设用地规划许可</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2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市自然资源局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建设工程规划核验</w:t>
            </w:r>
            <w:r>
              <w:rPr>
                <w:rFonts w:ascii="方正隶书_GBK" w:hAnsi="方正隶书_GBK" w:eastAsia="方正隶书_GBK" w:cs="方正隶书_GBK"/>
                <w:color w:val="000000"/>
                <w:sz w:val="28"/>
                <w:szCs w:val="28"/>
              </w:rPr>
              <w:t>〔</w:t>
            </w:r>
            <w:r>
              <w:rPr>
                <w:rFonts w:hint="eastAsia" w:ascii="方正仿宋_GBK" w:hAnsi="方正仿宋_GBK" w:eastAsia="方正仿宋_GBK" w:cs="方正仿宋_GBK"/>
                <w:color w:val="000000"/>
                <w:sz w:val="28"/>
                <w:szCs w:val="28"/>
              </w:rPr>
              <w:t>辖区内居（村）民个人建房的规划认可</w:t>
            </w:r>
            <w:r>
              <w:rPr>
                <w:rFonts w:hint="default" w:ascii="方正隶书_GBK" w:hAnsi="方正隶书_GBK" w:eastAsia="方正隶书_GBK" w:cs="方正隶书_GBK"/>
                <w:color w:val="000000"/>
                <w:sz w:val="28"/>
                <w:szCs w:val="28"/>
              </w:rPr>
              <w:t>〕</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行政确认</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市自然资源局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开采矿产资源审批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0"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市交通运输局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经营性货运驾驶员从业资格认定（普通货物运输）</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市交通运输局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国内水路运输经营许可</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改变绿化规划、绿化用地的使用性质审批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易地绿化的审核</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3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工程建设涉及城市绿地、树木审批</w:t>
            </w:r>
            <w:r>
              <w:rPr>
                <w:rFonts w:hint="default" w:ascii="方正隶书_GBK" w:hAnsi="方正隶书_GBK" w:eastAsia="方正隶书_GBK" w:cs="方正隶书_GBK"/>
                <w:color w:val="000000"/>
                <w:sz w:val="28"/>
                <w:szCs w:val="28"/>
              </w:rPr>
              <w:t>〔</w:t>
            </w:r>
            <w:r>
              <w:rPr>
                <w:rFonts w:hint="eastAsia" w:ascii="方正仿宋_GBK" w:hAnsi="方正仿宋_GBK" w:eastAsia="方正仿宋_GBK" w:cs="方正仿宋_GBK"/>
                <w:color w:val="000000"/>
                <w:sz w:val="28"/>
                <w:szCs w:val="28"/>
              </w:rPr>
              <w:t>迁移、砍伐城市树木审批（不含古树名木）</w:t>
            </w:r>
            <w:r>
              <w:rPr>
                <w:rFonts w:hint="default" w:ascii="方正隶书_GBK" w:hAnsi="方正隶书_GBK" w:eastAsia="方正隶书_GBK" w:cs="方正隶书_GBK"/>
                <w:color w:val="000000"/>
                <w:sz w:val="28"/>
                <w:szCs w:val="28"/>
              </w:rPr>
              <w:t>〕</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3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工程建设涉及城市绿地、树木审批（临时占用城市绿化用地审批）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9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采集、出售、收购自治区二级保护野生植物的审批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建设工程配套绿化面积核查</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其他行政权力</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4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建设项目使用林地及在森林和野生动物类型国家级自然保护区建设审批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0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市林草局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森林草原防火期内在森林草原防火区爆破、勘察和施工等活动审批</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市住建局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商品房预售资金监管</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政府内部管理事项</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市住建局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保障性住房申请家庭资格备案</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sz w:val="28"/>
                <w:szCs w:val="28"/>
              </w:rPr>
              <w:t>其他行政权力</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91"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市住建局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各区（县）自行筹集、建设的保障性住房优先自主分配管理</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政府内部管理事项</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各区（县）人民政府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26" w:hRule="atLeast"/>
          <w:jc w:val="center"/>
        </w:trPr>
        <w:tc>
          <w:tcPr>
            <w:tcW w:w="86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w:t>
            </w:r>
          </w:p>
        </w:tc>
        <w:tc>
          <w:tcPr>
            <w:tcW w:w="21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市民政局</w:t>
            </w:r>
          </w:p>
        </w:tc>
        <w:tc>
          <w:tcPr>
            <w:tcW w:w="36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涉外、涉港澳台、涉华侨婚姻登记（离婚、结婚、补领证件）</w:t>
            </w:r>
          </w:p>
        </w:tc>
        <w:tc>
          <w:tcPr>
            <w:tcW w:w="161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行政确认</w:t>
            </w:r>
          </w:p>
        </w:tc>
        <w:tc>
          <w:tcPr>
            <w:tcW w:w="153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授权</w:t>
            </w:r>
          </w:p>
        </w:tc>
        <w:tc>
          <w:tcPr>
            <w:tcW w:w="54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新市区人民政府</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方正黑体_GBK" w:hAnsi="方正黑体_GBK" w:eastAsia="方正黑体_GBK" w:cs="方正黑体_GBK"/>
          <w:i w:val="0"/>
          <w:caps w:val="0"/>
          <w:color w:val="000000"/>
          <w:spacing w:val="0"/>
          <w:sz w:val="32"/>
          <w:szCs w:val="32"/>
          <w:shd w:val="clear" w:fill="FFFFFF"/>
        </w:rPr>
        <w:t>附件</w:t>
      </w:r>
      <w:r>
        <w:rPr>
          <w:rFonts w:hint="default" w:ascii="Times New Roman" w:hAnsi="Times New Roman" w:eastAsia="微软雅黑" w:cs="Times New Roman"/>
          <w:i w:val="0"/>
          <w:caps w:val="0"/>
          <w:color w:val="000000"/>
          <w:spacing w:val="0"/>
          <w:sz w:val="32"/>
          <w:szCs w:val="32"/>
          <w:shd w:val="clear" w:fill="FFFFFF"/>
        </w:rPr>
        <w:t>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i w:val="0"/>
          <w:caps w:val="0"/>
          <w:color w:val="000000"/>
          <w:spacing w:val="0"/>
          <w:sz w:val="44"/>
          <w:szCs w:val="44"/>
          <w:shd w:val="clear" w:fill="FFFFFF"/>
        </w:rPr>
        <w:t>乌鲁木齐市人民政府决定赋予国家级开发区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i w:val="0"/>
          <w:caps w:val="0"/>
          <w:color w:val="000000"/>
          <w:spacing w:val="0"/>
          <w:sz w:val="44"/>
          <w:szCs w:val="44"/>
          <w:shd w:val="clear" w:fill="FFFFFF"/>
        </w:rPr>
        <w:t>行政职权事项目录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_GBK" w:hAnsi="方正小标宋_GBK" w:eastAsia="方正小标宋_GBK" w:cs="方正小标宋_GBK"/>
          <w:i w:val="0"/>
          <w:caps w:val="0"/>
          <w:color w:val="000000"/>
          <w:spacing w:val="0"/>
          <w:sz w:val="44"/>
          <w:szCs w:val="44"/>
          <w:shd w:val="clear" w:fill="FFFFFF"/>
        </w:rPr>
        <w:t>（</w:t>
      </w:r>
      <w:r>
        <w:rPr>
          <w:rFonts w:hint="default" w:ascii="Times New Roman" w:hAnsi="Times New Roman" w:eastAsia="微软雅黑" w:cs="Times New Roman"/>
          <w:i w:val="0"/>
          <w:caps w:val="0"/>
          <w:color w:val="000000"/>
          <w:spacing w:val="0"/>
          <w:sz w:val="44"/>
          <w:szCs w:val="44"/>
          <w:shd w:val="clear" w:fill="FFFFFF"/>
        </w:rPr>
        <w:t>211</w:t>
      </w:r>
      <w:r>
        <w:rPr>
          <w:rFonts w:hint="eastAsia" w:ascii="方正小标宋_GBK" w:hAnsi="方正小标宋_GBK" w:eastAsia="方正小标宋_GBK" w:cs="方正小标宋_GBK"/>
          <w:i w:val="0"/>
          <w:caps w:val="0"/>
          <w:color w:val="000000"/>
          <w:spacing w:val="0"/>
          <w:sz w:val="44"/>
          <w:szCs w:val="44"/>
          <w:shd w:val="clear" w:fill="FFFFFF"/>
        </w:rPr>
        <w:t>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eastAsia="微软雅黑" w:cs="Calibri"/>
          <w:i w:val="0"/>
          <w:caps w:val="0"/>
          <w:color w:val="000000"/>
          <w:spacing w:val="0"/>
          <w:sz w:val="21"/>
          <w:szCs w:val="21"/>
          <w:shd w:val="clear" w:fill="FFFFFF"/>
        </w:rPr>
        <w:t> </w:t>
      </w:r>
    </w:p>
    <w:tbl>
      <w:tblPr>
        <w:tblStyle w:val="11"/>
        <w:tblW w:w="15233" w:type="dxa"/>
        <w:jc w:val="center"/>
        <w:tblInd w:w="-3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2205"/>
        <w:gridCol w:w="6672"/>
        <w:gridCol w:w="1807"/>
        <w:gridCol w:w="3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9" w:hRule="atLeast"/>
          <w:jc w:val="center"/>
        </w:trPr>
        <w:tc>
          <w:tcPr>
            <w:tcW w:w="7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序号</w:t>
            </w:r>
          </w:p>
        </w:tc>
        <w:tc>
          <w:tcPr>
            <w:tcW w:w="22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主管部门</w:t>
            </w:r>
          </w:p>
        </w:tc>
        <w:tc>
          <w:tcPr>
            <w:tcW w:w="667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行政职权事项</w:t>
            </w:r>
          </w:p>
        </w:tc>
        <w:tc>
          <w:tcPr>
            <w:tcW w:w="180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权力类型</w:t>
            </w:r>
          </w:p>
        </w:tc>
        <w:tc>
          <w:tcPr>
            <w:tcW w:w="3814"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方正黑体_GBK" w:hAnsi="方正黑体_GBK" w:eastAsia="方正黑体_GBK" w:cs="方正黑体_GBK"/>
                <w:color w:val="000000"/>
                <w:sz w:val="32"/>
                <w:szCs w:val="32"/>
              </w:rPr>
              <w:t>赋权方式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市发展改革委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在电力设施周围或者电力设施保护区内进行可能危及电力设施安全作业审批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市发展改革委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新建不能满足管道保护要求的石油天然气管道防护方案审批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市发展改革委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可能影响石油天然气管道保护的施工作业审批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民办、中外合作开办中等及以下学校和其他教育机构筹设审批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中等及以下学校和其他教育机构设置审批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从事文艺、体育等专业训练的社会组织自行实施义务教育审批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校车使用许可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教师资格认定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市教育局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适龄儿童、少年因身体状况需要延缓入学或者休学审批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市科技局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外国人来华工作许可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市民政局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慈善组织公开募捐资格审批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市民政局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殡葬设施建设审批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市民政局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地名命名、更名审批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市司法局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基层法律服务工作者执业核准</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市司法局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公证员执业许可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市财政局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中介机构从事代理记账业务审批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职业培训学校筹设审批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职业培训学校办学许可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人力资源服务许可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劳务派遣经营许可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民办技工学校、技师学院筹设审批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技工学校、技师学院办学许可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市人社局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企业实行不定时工作制和综合计算工时工作制审批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勘查矿产资源审批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开采矿产资源审批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矿山闭坑地质报告审批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建设项目用地预审与选址意见书核发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国有建设用地使用权出让后土地使用权分割转让批准</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乡（镇）村企业使用集体建设用地审批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乡（镇）村公共设施、公益事业使用集体建设用地审批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临时用地审批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建设用地、临时建设用地规划许可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开发未确定使用权的国有荒山、荒地、荒滩从事生产审查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建设工程、临时建设工程规划许可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乡村建设规划许可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历史建筑实施原址保护审批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历史文化街区、名镇、名村核心保护范围内拆除历史建筑以外的建筑物、构筑物或者其他设施审批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市自然资源局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历史建筑外部修缮装饰、添加设施以及改变历史建筑的结构或者使用性质审批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39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市生态环境局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一般建设项目环境影响评价审批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市生态环境局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排污许可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市生态环境局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江河、湖泊新建、改建或者扩大排污口审批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市生态环境局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废弃电器电子产品处理企业资格审批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建筑业企业资质认定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建设工程勘察企业资质认定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建设工程设计企业资质认定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工程监理企业资质认定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建筑工程施工许可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建设工程消防设计审查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49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建设工程消防验收</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建筑起重机械使用登记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在村庄、集镇规划区内公共场所修建临时建筑等设施审批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商品房预售许可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市住建局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房地产开发企业资质核定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关闭、闲置、拆除城市环境卫生设施许可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拆除环境卫生设施许可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从事生活垃圾经营性清扫、收集、运输、处理服务审批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城市建筑垃圾处置核准</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燃气经营许可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59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燃气经营者改动市政燃气设施审批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市政设施建设类审批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设置大型户外广告及在城市建筑物、设施上悬挂、张贴宣传品审批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临时性建筑物搭建、堆放物料、占道施工审批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市政公用事业特许经营许可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城市供热经营许可证核发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市城管局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门头牌匾许可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城镇污水排入排水管网许可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拆除、改动、迁移城市公共供水设施审核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拆除、改动城镇排水与污水处理设施审核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69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由于工程施工、设备维修等原因确需停止供水的审批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水利基建项目初步设计文件审批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取水许可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洪水影响评价类审批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河道管理范围内特定活动审批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河道采砂许可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生产建设项目水土保持方案审批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农村集体经济组织修建水库审批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城市建设填堵水域、废除围堤审批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占用农业灌溉水源、灌排工程设施审批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79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利用堤顶、戗台兼做公路审批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坝顶兼做公路审批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蓄滞洪区避洪设施建设审批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市水务局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大坝管理和保护范围内修建码头、渔塘许可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公路建设项目设计文件审批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公路建设项目施工许可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公路建设项目竣工验收</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公路超限运输许可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涉路施工许可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更新采伐护路林审批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89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道路旅客运输经营许可（班线客运）</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道路旅客运输经营许可（包车客运）</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道路旅客运输站经营许可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道路货物运输经营许可（除使用</w:t>
            </w:r>
            <w:r>
              <w:rPr>
                <w:rFonts w:hint="default" w:ascii="Times New Roman" w:hAnsi="Times New Roman" w:cs="Times New Roman"/>
                <w:color w:val="000000"/>
                <w:sz w:val="28"/>
                <w:szCs w:val="28"/>
              </w:rPr>
              <w:t>4500</w:t>
            </w:r>
            <w:r>
              <w:rPr>
                <w:rFonts w:hint="eastAsia" w:ascii="方正仿宋_GBK" w:hAnsi="方正仿宋_GBK" w:eastAsia="方正仿宋_GBK" w:cs="方正仿宋_GBK"/>
                <w:color w:val="000000"/>
                <w:sz w:val="28"/>
                <w:szCs w:val="28"/>
                <w:u w:val="none"/>
              </w:rPr>
              <w:t>千克及以下普通货运车辆从事普通货运经营外）</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危险货物道路运输经营许可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出租汽车经营许可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出租汽车车辆运营证核发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经营性客运驾驶员从业资格认定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6"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经营性货运驾驶员从业资格认定（除使用</w:t>
            </w:r>
            <w:r>
              <w:rPr>
                <w:rFonts w:hint="default" w:ascii="Times New Roman" w:hAnsi="Times New Roman" w:cs="Times New Roman"/>
                <w:color w:val="000000"/>
                <w:sz w:val="28"/>
                <w:szCs w:val="28"/>
              </w:rPr>
              <w:t>4500</w:t>
            </w:r>
            <w:r>
              <w:rPr>
                <w:rFonts w:hint="eastAsia" w:ascii="方正仿宋_GBK" w:hAnsi="方正仿宋_GBK" w:eastAsia="方正仿宋_GBK" w:cs="方正仿宋_GBK"/>
                <w:color w:val="000000"/>
                <w:sz w:val="28"/>
                <w:szCs w:val="28"/>
                <w:u w:val="none"/>
              </w:rPr>
              <w:t>千克及以下普通货运车辆的驾驶人员外）</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出租汽车驾驶员客运资格证核发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99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危险货物道路运输从业人员从业资格认定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国内水路运输经营许可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船员适任证书核发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新增国内客船、危险品船运力审批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设置或者撤销内河渡口审批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客运出租汽车经营使用权许可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市交通运输局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公共汽车客运经营许可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农药经营许可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农作物种子生产经营许可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食用菌菌种生产经营许可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109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使用低于国家或地方规定的种用标准的农作物种子审批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种畜禽生产经营许可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蚕种生产经营许可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农业植物检疫证书核发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农业植物产地检疫合格证签发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动物及动物产品检疫合格证核发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动物防疫条件合格证核发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动物诊疗许可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生猪定点屠宰厂（场）设置审查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生鲜乳收购站许可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119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生鲜乳准运证明核发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拖拉机和联合收割机驾驶证核发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拖拉机和联合收割机登记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工商企业等社会资本通过流转取得土地经营权审批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农村村民宅基地审批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水产苗种生产经营审批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水域滩涂养殖证核发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向无规定动物疫病区输入易感动物、动物产品的检疫审批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市农业农村局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畜禽定点屠宰厂（场）设置审批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市商务局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成品油零售经营资格审批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129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市商务局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从事拍卖业务许可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市商务局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对外劳务合作经营资格核准</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文艺表演团体设立审批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营业性演出审批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娱乐场所经营活动审批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互联网上网服务营业场所筹建审批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互联网上网服务经营活动审批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文物保护单位原址保护措施审批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不可移动文物修缮审批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博物馆处理不够入藏标准、无保存价值的文物或标本审批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1"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139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在风景名胜区内从事建设、设置广告、举办大型游乐活动以及其他影响生态和景观活动许可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市文广旅局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有线广播电视传输覆盖网工程验收审核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饮用水供水单位卫生许可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公共场所卫生许可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医疗机构设置审批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医疗机构执业登记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母婴保健技术服务机构执业许可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医师执业注册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乡村医生执业注册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母婴保健服务人员资格认定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149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外籍医师在华短期执业许可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护士执业注册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确有专长的中医医师执业注册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中医医疗机构设置审批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市卫健委</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中医医疗机构执业登记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石油天然气建设项目安全设施设计审查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金属冶炼建设项目安全设施设计审查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生产、储存烟花爆竹建设项目安全设施设计审查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烟花爆竹经营许可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矿山建设项目安全设施设计审查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159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市应急管理局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煤矿建设项目设计文件审批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市消防救援支队</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公众聚集场所投入使用、营业前消防安全检查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市税务局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增值税防伪税控系统最高开票限额审批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食品生产许可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食品添加剂生产许可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食品经营许可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特种设备使用登记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特种设备安全管理和作业人员资格认定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计量标准器具核准</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企业登记注册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169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个体工商户登记注册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农民专业合作社登记注册</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药品零售企业经营许可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第二类精神药品零售业务审批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第三类医疗器械经营许可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市市场监督管理局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食品小作坊、小餐饮店、小杂食店登记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市体育局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举办健身气功活动及设立站点审批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市体育局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高危险性体育项目经营许可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市体育局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临时占用公共体育场地设施审批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市体育局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举办高危险性体育赛事活动许可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179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市委宣传部（市新闻出版局）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出版物零售业务经营许可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市委宣传部（市新闻出版局）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印刷企业设立、变更、兼并、合并、分立审批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市委宣传部（市新闻出版局）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电影放映单位设立审批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市气象局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雷电防护装置设计审核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市气象局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雷电防护装置竣工验收</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市气象局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升放无人驾驶自由气球、系留气球单位资质认定</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市气象局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升放无人驾驶自由气球或者系留气球活动审批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改变绿化规划、绿化用地的使用性质审批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工程建设涉及城市绿地、树木审批（临时占用城市绿化用地审批）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工程建设涉及城市绿地、树木审批</w:t>
            </w:r>
            <w:r>
              <w:rPr>
                <w:rFonts w:hint="default" w:ascii="方正隶书_GBK" w:hAnsi="方正隶书_GBK" w:eastAsia="方正隶书_GBK" w:cs="方正隶书_GBK"/>
                <w:color w:val="000000"/>
                <w:sz w:val="28"/>
                <w:szCs w:val="28"/>
              </w:rPr>
              <w:t>〔</w:t>
            </w:r>
            <w:r>
              <w:rPr>
                <w:rFonts w:hint="eastAsia" w:ascii="方正仿宋_GBK" w:hAnsi="方正仿宋_GBK" w:eastAsia="方正仿宋_GBK" w:cs="方正仿宋_GBK"/>
                <w:color w:val="000000"/>
                <w:sz w:val="28"/>
                <w:szCs w:val="28"/>
              </w:rPr>
              <w:t>迁移、砍伐城市树木审批（不含古树名木）</w:t>
            </w:r>
            <w:r>
              <w:rPr>
                <w:rFonts w:hint="default" w:ascii="方正隶书_GBK" w:hAnsi="方正隶书_GBK" w:eastAsia="方正隶书_GBK" w:cs="方正隶书_GBK"/>
                <w:color w:val="000000"/>
                <w:sz w:val="28"/>
                <w:szCs w:val="28"/>
              </w:rPr>
              <w:t>〕</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189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林草种子生产经营许可证核发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1"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建设项目使用林地及在森林和野生动物类型国家级自然保护区建设审批〔临时使用林地审批（不含</w:t>
            </w:r>
            <w:r>
              <w:rPr>
                <w:rFonts w:hint="default" w:ascii="Times New Roman" w:hAnsi="Times New Roman" w:cs="Times New Roman"/>
                <w:color w:val="000000"/>
                <w:sz w:val="28"/>
                <w:szCs w:val="28"/>
              </w:rPr>
              <w:t>44</w:t>
            </w:r>
            <w:r>
              <w:rPr>
                <w:rFonts w:hint="eastAsia" w:ascii="方正仿宋_GBK" w:hAnsi="方正仿宋_GBK" w:eastAsia="方正仿宋_GBK" w:cs="方正仿宋_GBK"/>
                <w:color w:val="000000"/>
                <w:sz w:val="28"/>
                <w:szCs w:val="28"/>
                <w:u w:val="none"/>
              </w:rPr>
              <w:t>个国有林场）〕</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8"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建设项目使用林地及在森林和野生动物类型国家级自然保护区建设审批〔修筑直接为林业生产经营服务的工程设施占用林地审批（不含</w:t>
            </w:r>
            <w:r>
              <w:rPr>
                <w:rFonts w:hint="default" w:ascii="Times New Roman" w:hAnsi="Times New Roman" w:cs="Times New Roman"/>
                <w:color w:val="000000"/>
                <w:sz w:val="28"/>
                <w:szCs w:val="28"/>
              </w:rPr>
              <w:t>44</w:t>
            </w:r>
            <w:r>
              <w:rPr>
                <w:rFonts w:hint="eastAsia" w:ascii="方正仿宋_GBK" w:hAnsi="方正仿宋_GBK" w:eastAsia="方正仿宋_GBK" w:cs="方正仿宋_GBK"/>
                <w:color w:val="000000"/>
                <w:sz w:val="28"/>
                <w:szCs w:val="28"/>
                <w:u w:val="none"/>
              </w:rPr>
              <w:t>个国有林场）〕</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建设项目使用草原审批（临时占用草原审批）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6"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建设项目使用草原审批（在草原上修筑直接为草原保护和畜牧业生产服务的工程设施审批）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林木采伐许可证核发</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从事营利性治沙活动许可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猎捕陆生野生动物审批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森林草原防火期内在森林草原防火区野外用火审批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1"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森林草原防火期内在森林草原防火区爆破、勘察和施工等活动审批（森林防火期内进入森林防火区进行爆破等活动的审批）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61"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199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森林草原防火期内在森林草原防火区爆破、勘察和施工等活动审批（草原防火期内在草原上进行爆破、勘察和施工等活动的审批）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进入森林高火险区、草原防火管制区审批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工商企业等社会资本通过流转取得林地经营权审批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202</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权限内利用森林资源开展旅游活动或者建立森林公园的审批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203</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采集、出售、收购自治区二级保护野生植物的审批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204</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建设工程配套绿化面积核查</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其他行政权力</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205</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对国家和自治区重点建设工程、基础设施建设、重点公益性项目建设占用湿地的审核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206</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市林草局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易地绿化的审核</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1"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207</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市邮政管理局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邮政企业撤销普遍服务营业场所审批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208</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市邮政管理局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邮政企业停限办普遍服务和特殊服务业务审批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9"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209</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市委办公室（市档案局）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延期移交档案审批</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210</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市委编办</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事业单位登记</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4" w:hRule="atLeast"/>
          <w:jc w:val="center"/>
        </w:trPr>
        <w:tc>
          <w:tcPr>
            <w:tcW w:w="73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default" w:ascii="Times New Roman" w:hAnsi="Times New Roman" w:cs="Times New Roman"/>
                <w:color w:val="000000"/>
                <w:sz w:val="32"/>
                <w:szCs w:val="32"/>
              </w:rPr>
              <w:t>211</w:t>
            </w:r>
          </w:p>
        </w:tc>
        <w:tc>
          <w:tcPr>
            <w:tcW w:w="22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市烟草专卖局</w:t>
            </w:r>
          </w:p>
        </w:tc>
        <w:tc>
          <w:tcPr>
            <w:tcW w:w="667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u w:val="none"/>
              </w:rPr>
              <w:t>烟草专卖零售许可</w:t>
            </w:r>
          </w:p>
        </w:tc>
        <w:tc>
          <w:tcPr>
            <w:tcW w:w="180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行政许可</w:t>
            </w:r>
          </w:p>
        </w:tc>
        <w:tc>
          <w:tcPr>
            <w:tcW w:w="381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default" w:ascii="Calibri" w:hAnsi="Calibri" w:cs="Calibri"/>
                <w:sz w:val="21"/>
                <w:szCs w:val="21"/>
              </w:rPr>
            </w:pPr>
            <w:r>
              <w:rPr>
                <w:rFonts w:hint="eastAsia" w:ascii="方正仿宋_GBK" w:hAnsi="方正仿宋_GBK" w:eastAsia="方正仿宋_GBK" w:cs="方正仿宋_GBK"/>
                <w:color w:val="000000"/>
                <w:sz w:val="28"/>
                <w:szCs w:val="28"/>
              </w:rPr>
              <w:t>委托</w:t>
            </w:r>
          </w:p>
        </w:tc>
      </w:tr>
    </w:tbl>
    <w:p>
      <w:pPr>
        <w:pStyle w:val="5"/>
        <w:spacing w:after="0"/>
        <w:ind w:leftChars="0" w:firstLine="0" w:firstLineChars="0"/>
        <w:rPr>
          <w:rFonts w:ascii="Times New Roman" w:hAnsi="Times New Roman"/>
        </w:rPr>
      </w:pPr>
    </w:p>
    <w:sectPr>
      <w:pgSz w:w="16838" w:h="11906" w:orient="landscape"/>
      <w:pgMar w:top="2098" w:right="1531" w:bottom="1984"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both"/>
      <w:rPr>
        <w:rFonts w:hint="eastAsia" w:ascii="宋体" w:hAnsi="宋体" w:cs="宋体"/>
        <w:b/>
        <w:bCs/>
        <w:color w:val="005192"/>
        <w:sz w:val="28"/>
        <w:szCs w:val="44"/>
      </w:rPr>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w:rPr>
        <w:color w:val="FAFAFA"/>
        <w:sz w:val="32"/>
      </w:rPr>
      <mc:AlternateContent>
        <mc:Choice Requires="wps">
          <w:drawing>
            <wp:inline distT="0" distB="0" distL="114300" distR="114300">
              <wp:extent cx="5572760" cy="1905"/>
              <wp:effectExtent l="0" t="10795" r="8890" b="15875"/>
              <wp:docPr id="11" name="直接连接符 11"/>
              <wp:cNvGraphicFramePr/>
              <a:graphic xmlns:a="http://schemas.openxmlformats.org/drawingml/2006/main">
                <a:graphicData uri="http://schemas.microsoft.com/office/word/2010/wordprocessingShape">
                  <wps:wsp>
                    <wps:cNvCnPr/>
                    <wps:spPr>
                      <a:xfrm>
                        <a:off x="0" y="0"/>
                        <a:ext cx="5572760"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_x0000_s1026" o:spid="_x0000_s1026" o:spt="20" style="height:0.15pt;width:438.8pt;" filled="f" stroked="t" coordsize="21600,21600" o:gfxdata="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KtwbSAAAAAgEAAA8AAAAAAAAAAQAgAAAAIgAAAGRycy9k&#10;b3ducmV2LnhtbFBLAQIUABQAAAAIAIdO4kDWXEYqzwEAAGkDAAAOAAAAAAAAAAEAIAAAACEBAABk&#10;cnMvZTJvRG9jLnhtbFBLBQYAAAAABgAGAFkBAABiBQAAAAA=&#10;">
              <v:fill on="f" focussize="0,0"/>
              <v:stroke weight="1.75pt" color="#005192 [3204]" miterlimit="8" joinstyle="miter"/>
              <v:imagedata o:title=""/>
              <o:lock v:ext="edit" aspectratio="f"/>
              <w10:wrap type="none"/>
              <w10:anchorlock/>
            </v:line>
          </w:pict>
        </mc:Fallback>
      </mc:AlternateContent>
    </w:r>
  </w:p>
  <w:p>
    <w:pPr>
      <w:pStyle w:val="9"/>
      <w:ind w:right="8" w:rightChars="0"/>
      <w:jc w:val="right"/>
      <w:rPr>
        <w:rFonts w:ascii="宋体" w:hAnsi="宋体" w:cs="宋体"/>
        <w:b/>
        <w:bCs/>
        <w:color w:val="005192"/>
        <w:sz w:val="28"/>
        <w:szCs w:val="44"/>
      </w:rPr>
    </w:pPr>
    <w:r>
      <w:rPr>
        <w:rFonts w:hint="eastAsia" w:ascii="宋体" w:hAnsi="宋体" w:cs="宋体"/>
        <w:b/>
        <w:bCs/>
        <w:color w:val="005192"/>
        <w:sz w:val="28"/>
        <w:szCs w:val="44"/>
      </w:rPr>
      <w:t>乌鲁木齐市人民政府发布</w:t>
    </w:r>
  </w:p>
  <w:p>
    <w:pPr>
      <w:pStyle w:val="9"/>
      <w:wordWrap/>
      <w:ind w:left="4788" w:leftChars="2280" w:firstLine="5622" w:firstLineChars="2000"/>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both"/>
      <w:rPr>
        <w:rFonts w:hint="eastAsia" w:ascii="宋体" w:hAnsi="宋体" w:cs="宋体"/>
        <w:b/>
        <w:bCs/>
        <w:color w:val="005192"/>
        <w:sz w:val="28"/>
        <w:szCs w:val="44"/>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w:rPr>
        <w:color w:val="FAFAFA"/>
        <w:sz w:val="32"/>
      </w:rPr>
      <mc:AlternateContent>
        <mc:Choice Requires="wps">
          <w:drawing>
            <wp:inline distT="0" distB="0" distL="114300" distR="114300">
              <wp:extent cx="8697595" cy="1905"/>
              <wp:effectExtent l="0" t="10795" r="8255" b="15875"/>
              <wp:docPr id="3" name="直接连接符 3"/>
              <wp:cNvGraphicFramePr/>
              <a:graphic xmlns:a="http://schemas.openxmlformats.org/drawingml/2006/main">
                <a:graphicData uri="http://schemas.microsoft.com/office/word/2010/wordprocessingShape">
                  <wps:wsp>
                    <wps:cNvCnPr/>
                    <wps:spPr>
                      <a:xfrm>
                        <a:off x="0" y="0"/>
                        <a:ext cx="869759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_x0000_s1026" o:spid="_x0000_s1026" o:spt="20" style="height:0.15pt;width:684.85pt;" filled="f" stroked="t" coordsize="21600,21600" o:gfxdata="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TVU0tIAAAADAQAADwAAAAAAAAABACAAAAAiAAAAZHJzL2Rv&#10;d25yZXYueG1sUEsBAhQAFAAAAAgAh07iQGgRDrbOAQAAZwMAAA4AAAAAAAAAAQAgAAAAIQEAAGRy&#10;cy9lMm9Eb2MueG1sUEsFBgAAAAAGAAYAWQEAAGEFAAAAAA==&#10;">
              <v:fill on="f" focussize="0,0"/>
              <v:stroke weight="1.75pt" color="#005192 [3204]" miterlimit="8" joinstyle="miter"/>
              <v:imagedata o:title=""/>
              <o:lock v:ext="edit" aspectratio="f"/>
              <w10:wrap type="none"/>
              <w10:anchorlock/>
            </v:line>
          </w:pict>
        </mc:Fallback>
      </mc:AlternateContent>
    </w:r>
    <w:bookmarkStart w:id="0" w:name="_GoBack"/>
    <w:bookmarkEnd w:id="0"/>
  </w:p>
  <w:p>
    <w:pPr>
      <w:pStyle w:val="9"/>
      <w:ind w:right="8" w:rightChars="0"/>
      <w:jc w:val="right"/>
      <w:rPr>
        <w:rFonts w:ascii="宋体" w:hAnsi="宋体" w:cs="宋体"/>
        <w:b/>
        <w:bCs/>
        <w:color w:val="005192"/>
        <w:sz w:val="28"/>
        <w:szCs w:val="44"/>
      </w:rPr>
    </w:pPr>
    <w:r>
      <w:rPr>
        <w:rFonts w:hint="eastAsia" w:ascii="宋体" w:hAnsi="宋体" w:cs="宋体"/>
        <w:b/>
        <w:bCs/>
        <w:color w:val="005192"/>
        <w:sz w:val="28"/>
        <w:szCs w:val="44"/>
      </w:rPr>
      <w:t>乌鲁木齐市人民政府发布</w:t>
    </w:r>
  </w:p>
  <w:p>
    <w:pPr>
      <w:pStyle w:val="9"/>
      <w:ind w:left="4788" w:leftChars="2280" w:firstLine="6400" w:firstLineChars="2000"/>
      <w:jc w:val="left"/>
      <w:rPr>
        <w:rFonts w:eastAsia="仿宋"/>
        <w:sz w:val="32"/>
        <w:szCs w:val="48"/>
      </w:rPr>
    </w:pPr>
    <w:r>
      <w:rPr>
        <w:rFonts w:hint="eastAsia" w:eastAsia="仿宋"/>
        <w:sz w:val="32"/>
        <w:szCs w:val="48"/>
      </w:rPr>
      <w:t xml:space="preserve">  </w:t>
    </w:r>
  </w:p>
  <w:p>
    <w:pPr>
      <w:pStyle w:val="9"/>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cs="宋体"/>
        <w:b/>
        <w:bCs/>
        <w:color w:val="005192"/>
        <w:sz w:val="32"/>
      </w:rPr>
    </w:pPr>
  </w:p>
  <w:p>
    <w:pPr>
      <w:pStyle w:val="9"/>
      <w:textAlignment w:val="center"/>
      <w:rPr>
        <w:rFonts w:ascii="宋体" w:hAnsi="宋体" w:cs="宋体"/>
        <w:b/>
        <w:bCs/>
        <w:color w:val="005192"/>
        <w:sz w:val="32"/>
        <w:szCs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427990</wp:posOffset>
              </wp:positionV>
              <wp:extent cx="5572125" cy="4445"/>
              <wp:effectExtent l="0" t="10795" r="9525" b="13335"/>
              <wp:wrapNone/>
              <wp:docPr id="4" name="直接连接符 4"/>
              <wp:cNvGraphicFramePr/>
              <a:graphic xmlns:a="http://schemas.openxmlformats.org/drawingml/2006/main">
                <a:graphicData uri="http://schemas.microsoft.com/office/word/2010/wordprocessingShape">
                  <wps:wsp>
                    <wps:cNvCnPr/>
                    <wps:spPr>
                      <a:xfrm>
                        <a:off x="4133850" y="864870"/>
                        <a:ext cx="5572125" cy="444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pt;margin-top:33.7pt;height:0.35pt;width:438.75pt;z-index:251659264;mso-width-relative:page;mso-height-relative:page;" filled="f" stroked="t" coordsize="21600,21600" o:gfxdata="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CZyZ1QAAAAcBAAAPAAAAAAAAAAEA&#10;IAAAACIAAABkcnMvZG93bnJldi54bWxQSwECFAAUAAAACACHTuJAmvoMlNkBAAByAwAADgAAAAAA&#10;AAABACAAAAAkAQAAZHJzL2Uyb0RvYy54bWxQSwUGAAAAAAYABgBZAQAAbw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乌鲁木齐市人民政府规章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cs="宋体"/>
        <w:b/>
        <w:bCs/>
        <w:color w:val="005192"/>
        <w:sz w:val="32"/>
      </w:rPr>
    </w:pPr>
  </w:p>
  <w:p>
    <w:pPr>
      <w:pStyle w:val="9"/>
      <w:textAlignment w:val="center"/>
      <w:rPr>
        <w:rFonts w:ascii="宋体" w:hAnsi="宋体" w:cs="宋体"/>
        <w:b/>
        <w:bCs/>
        <w:color w:val="005192"/>
        <w:sz w:val="32"/>
        <w:szCs w:val="32"/>
      </w:rPr>
    </w:pPr>
    <w:r>
      <w:rPr>
        <w:rFonts w:hint="eastAsia" w:ascii="宋体" w:hAnsi="宋体" w:cs="宋体"/>
        <w:b/>
        <w:bCs/>
        <w:color w:val="005192"/>
        <w:sz w:val="32"/>
      </w:rPr>
      <mc:AlternateContent>
        <mc:Choice Requires="wps">
          <w:drawing>
            <wp:anchor distT="0" distB="0" distL="114300" distR="114300" simplePos="0" relativeHeight="251665408" behindDoc="0" locked="0" layoutInCell="1" allowOverlap="1">
              <wp:simplePos x="0" y="0"/>
              <wp:positionH relativeFrom="column">
                <wp:posOffset>46990</wp:posOffset>
              </wp:positionH>
              <wp:positionV relativeFrom="paragraph">
                <wp:posOffset>427990</wp:posOffset>
              </wp:positionV>
              <wp:extent cx="8697595" cy="0"/>
              <wp:effectExtent l="0" t="10795" r="8255" b="17780"/>
              <wp:wrapNone/>
              <wp:docPr id="1" name="直接连接符 1"/>
              <wp:cNvGraphicFramePr/>
              <a:graphic xmlns:a="http://schemas.openxmlformats.org/drawingml/2006/main">
                <a:graphicData uri="http://schemas.microsoft.com/office/word/2010/wordprocessingShape">
                  <wps:wsp>
                    <wps:cNvCnPr/>
                    <wps:spPr>
                      <a:xfrm>
                        <a:off x="4133850" y="864870"/>
                        <a:ext cx="8697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7pt;margin-top:33.7pt;height:0pt;width:684.85pt;z-index:251665408;mso-width-relative:page;mso-height-relative:page;" filled="f" stroked="t" coordsize="21600,21600" o:gfxdata="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Tch+zUAAAACAEAAA8AAAAAAAAAAQAg&#10;AAAAIgAAAGRycy9kb3ducmV2LnhtbFBLAQIUABQAAAAIAIdO4kCULFqy2QEAAG8DAAAOAAAAAAAA&#10;AAEAIAAAACM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乌鲁木齐市人民政府规章</w:t>
    </w:r>
  </w:p>
  <w:p>
    <w:pPr>
      <w:pStyle w:val="9"/>
      <w:textAlignment w:val="center"/>
      <w:rPr>
        <w:rFonts w:ascii="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OTQ3MTE4NzA4NzM3ZjMyMTc4NmQxZjQ5YTVlYTkifQ=="/>
  </w:docVars>
  <w:rsids>
    <w:rsidRoot w:val="00172A27"/>
    <w:rsid w:val="000254AA"/>
    <w:rsid w:val="000A31AD"/>
    <w:rsid w:val="00172A27"/>
    <w:rsid w:val="002646BC"/>
    <w:rsid w:val="00395F63"/>
    <w:rsid w:val="003E06EE"/>
    <w:rsid w:val="00470FAC"/>
    <w:rsid w:val="00582B36"/>
    <w:rsid w:val="005E00E2"/>
    <w:rsid w:val="005E360B"/>
    <w:rsid w:val="006800AD"/>
    <w:rsid w:val="006F5359"/>
    <w:rsid w:val="007176F7"/>
    <w:rsid w:val="007A2E84"/>
    <w:rsid w:val="00811991"/>
    <w:rsid w:val="008461AB"/>
    <w:rsid w:val="008C603F"/>
    <w:rsid w:val="008D7FDC"/>
    <w:rsid w:val="008F3D42"/>
    <w:rsid w:val="00F71064"/>
    <w:rsid w:val="019E71BD"/>
    <w:rsid w:val="04B679C3"/>
    <w:rsid w:val="080F63D8"/>
    <w:rsid w:val="08B7755F"/>
    <w:rsid w:val="08FDCF77"/>
    <w:rsid w:val="09341458"/>
    <w:rsid w:val="0B0912D7"/>
    <w:rsid w:val="0EFF8E81"/>
    <w:rsid w:val="0FFB27C2"/>
    <w:rsid w:val="0FFB2F5C"/>
    <w:rsid w:val="12FF010B"/>
    <w:rsid w:val="152D2DCA"/>
    <w:rsid w:val="16DE6B09"/>
    <w:rsid w:val="1ABABA6E"/>
    <w:rsid w:val="1B915CB9"/>
    <w:rsid w:val="1DDB9122"/>
    <w:rsid w:val="1DEC284C"/>
    <w:rsid w:val="1DFE33D3"/>
    <w:rsid w:val="1DFF6FAB"/>
    <w:rsid w:val="1E6523AC"/>
    <w:rsid w:val="1EF6C256"/>
    <w:rsid w:val="1F3D74AD"/>
    <w:rsid w:val="1F6F3FD5"/>
    <w:rsid w:val="1FFDBF88"/>
    <w:rsid w:val="1FFF4E51"/>
    <w:rsid w:val="22440422"/>
    <w:rsid w:val="253133B5"/>
    <w:rsid w:val="25B34A91"/>
    <w:rsid w:val="27FE667C"/>
    <w:rsid w:val="29FE393F"/>
    <w:rsid w:val="2BDEB44D"/>
    <w:rsid w:val="2BDF82F8"/>
    <w:rsid w:val="2EBFCDFC"/>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A20B4"/>
    <w:rsid w:val="3FFF1B53"/>
    <w:rsid w:val="400A6BFA"/>
    <w:rsid w:val="42F058B7"/>
    <w:rsid w:val="436109F6"/>
    <w:rsid w:val="441A38D4"/>
    <w:rsid w:val="4BC77339"/>
    <w:rsid w:val="4C9236C5"/>
    <w:rsid w:val="4FEEBAE7"/>
    <w:rsid w:val="4FFF6020"/>
    <w:rsid w:val="505C172E"/>
    <w:rsid w:val="52F46F0B"/>
    <w:rsid w:val="53D8014D"/>
    <w:rsid w:val="55E064E0"/>
    <w:rsid w:val="566F83E0"/>
    <w:rsid w:val="572C6D10"/>
    <w:rsid w:val="57BBB06A"/>
    <w:rsid w:val="57BFC5D9"/>
    <w:rsid w:val="59FE161B"/>
    <w:rsid w:val="5CBEAF25"/>
    <w:rsid w:val="5DC34279"/>
    <w:rsid w:val="5DDB5D06"/>
    <w:rsid w:val="5DFD4209"/>
    <w:rsid w:val="5E3E538C"/>
    <w:rsid w:val="5EAF41B4"/>
    <w:rsid w:val="5EB96EA7"/>
    <w:rsid w:val="5EFBA923"/>
    <w:rsid w:val="5F175F43"/>
    <w:rsid w:val="5F31210A"/>
    <w:rsid w:val="5FDD512D"/>
    <w:rsid w:val="5FEB94B0"/>
    <w:rsid w:val="5FFD1CCD"/>
    <w:rsid w:val="5FFF9BB9"/>
    <w:rsid w:val="608816D1"/>
    <w:rsid w:val="60EF4E7F"/>
    <w:rsid w:val="63BF1E29"/>
    <w:rsid w:val="63F714BE"/>
    <w:rsid w:val="657732C4"/>
    <w:rsid w:val="665233C1"/>
    <w:rsid w:val="677FC52E"/>
    <w:rsid w:val="67FE398F"/>
    <w:rsid w:val="69E3FF5B"/>
    <w:rsid w:val="6AD9688B"/>
    <w:rsid w:val="6B9CF9A7"/>
    <w:rsid w:val="6D0E3F22"/>
    <w:rsid w:val="6D2B46C5"/>
    <w:rsid w:val="6DAEDF4F"/>
    <w:rsid w:val="6DBD1A91"/>
    <w:rsid w:val="6ECA63A5"/>
    <w:rsid w:val="6F77B3CB"/>
    <w:rsid w:val="6F9F906E"/>
    <w:rsid w:val="6FEA34C1"/>
    <w:rsid w:val="6FEF583A"/>
    <w:rsid w:val="72BF7D06"/>
    <w:rsid w:val="73EF83DD"/>
    <w:rsid w:val="73F6C477"/>
    <w:rsid w:val="74650D5D"/>
    <w:rsid w:val="75C3FE59"/>
    <w:rsid w:val="75EFB4BE"/>
    <w:rsid w:val="76FE6E5A"/>
    <w:rsid w:val="77576A78"/>
    <w:rsid w:val="775D28C0"/>
    <w:rsid w:val="776FF04C"/>
    <w:rsid w:val="77730ACF"/>
    <w:rsid w:val="77DE8999"/>
    <w:rsid w:val="78FD7209"/>
    <w:rsid w:val="797F93E0"/>
    <w:rsid w:val="79EB6D47"/>
    <w:rsid w:val="7AF70416"/>
    <w:rsid w:val="7BFE694A"/>
    <w:rsid w:val="7C6A8441"/>
    <w:rsid w:val="7C9011D9"/>
    <w:rsid w:val="7CFF30FE"/>
    <w:rsid w:val="7D3FC1EE"/>
    <w:rsid w:val="7D6EA468"/>
    <w:rsid w:val="7DBEB93E"/>
    <w:rsid w:val="7DC651C5"/>
    <w:rsid w:val="7DDA77AE"/>
    <w:rsid w:val="7DDF3440"/>
    <w:rsid w:val="7DEF5333"/>
    <w:rsid w:val="7DFD0BF2"/>
    <w:rsid w:val="7DFE08D3"/>
    <w:rsid w:val="7EE75800"/>
    <w:rsid w:val="7EEB14A2"/>
    <w:rsid w:val="7EED3EA7"/>
    <w:rsid w:val="7EFD10DE"/>
    <w:rsid w:val="7F4951E8"/>
    <w:rsid w:val="7F566003"/>
    <w:rsid w:val="7F6E6811"/>
    <w:rsid w:val="7F6F38EA"/>
    <w:rsid w:val="7FCC2834"/>
    <w:rsid w:val="7FDF9C6B"/>
    <w:rsid w:val="7FF349E5"/>
    <w:rsid w:val="7FF75C87"/>
    <w:rsid w:val="7FFB4064"/>
    <w:rsid w:val="7FFD4F59"/>
    <w:rsid w:val="7FFF29C6"/>
    <w:rsid w:val="8FD477DE"/>
    <w:rsid w:val="91FFBC28"/>
    <w:rsid w:val="96F289E3"/>
    <w:rsid w:val="9B671BE9"/>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F1F15E8"/>
    <w:rsid w:val="BF7C4161"/>
    <w:rsid w:val="C1FE3029"/>
    <w:rsid w:val="CBAE2D88"/>
    <w:rsid w:val="CBFF7720"/>
    <w:rsid w:val="CD4F2F34"/>
    <w:rsid w:val="CEBE0E8D"/>
    <w:rsid w:val="D077943D"/>
    <w:rsid w:val="D1B948B6"/>
    <w:rsid w:val="D2FD3360"/>
    <w:rsid w:val="D6FF1E3C"/>
    <w:rsid w:val="DBFC08F4"/>
    <w:rsid w:val="DBFE3C2D"/>
    <w:rsid w:val="DD271402"/>
    <w:rsid w:val="DEC7ACFE"/>
    <w:rsid w:val="DF6FABB9"/>
    <w:rsid w:val="DFB94035"/>
    <w:rsid w:val="DFDB7E84"/>
    <w:rsid w:val="DFDF4CD2"/>
    <w:rsid w:val="DFFD8C55"/>
    <w:rsid w:val="DFFE954C"/>
    <w:rsid w:val="DFFFD602"/>
    <w:rsid w:val="E5AE602D"/>
    <w:rsid w:val="E7674DEF"/>
    <w:rsid w:val="E7E76A54"/>
    <w:rsid w:val="E7FD7553"/>
    <w:rsid w:val="E96F8726"/>
    <w:rsid w:val="EBFF3E6A"/>
    <w:rsid w:val="ED1B5A36"/>
    <w:rsid w:val="EDBB844C"/>
    <w:rsid w:val="EDFF1409"/>
    <w:rsid w:val="EEB70BB5"/>
    <w:rsid w:val="EFDFEBD2"/>
    <w:rsid w:val="EFF68EE0"/>
    <w:rsid w:val="EFF72B85"/>
    <w:rsid w:val="EFF76905"/>
    <w:rsid w:val="EFFFBAB0"/>
    <w:rsid w:val="F3DFAF22"/>
    <w:rsid w:val="F5646866"/>
    <w:rsid w:val="F5E376DE"/>
    <w:rsid w:val="F73BA52B"/>
    <w:rsid w:val="F77F1A9E"/>
    <w:rsid w:val="F7FB037C"/>
    <w:rsid w:val="F7FC3310"/>
    <w:rsid w:val="F8FD45EF"/>
    <w:rsid w:val="F9FD8EDE"/>
    <w:rsid w:val="FAE3979B"/>
    <w:rsid w:val="FAF643E6"/>
    <w:rsid w:val="FBB9D010"/>
    <w:rsid w:val="FBCF0F5B"/>
    <w:rsid w:val="FBFD3982"/>
    <w:rsid w:val="FBFED47D"/>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C0FCF"/>
    <w:rsid w:val="FFEE434C"/>
    <w:rsid w:val="FFEFBB5E"/>
    <w:rsid w:val="FFF60733"/>
    <w:rsid w:val="FFFFD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customStyle="1" w:styleId="13">
    <w:name w:val="Normal Indent1"/>
    <w:basedOn w:val="1"/>
    <w:qFormat/>
    <w:uiPriority w:val="99"/>
    <w:pPr>
      <w:ind w:firstLine="420" w:firstLineChars="200"/>
    </w:pPr>
  </w:style>
  <w:style w:type="paragraph" w:customStyle="1" w:styleId="14">
    <w:name w:val="正文-公1"/>
    <w:basedOn w:val="1"/>
    <w:qFormat/>
    <w:uiPriority w:val="0"/>
    <w:pPr>
      <w:ind w:firstLine="200" w:firstLineChars="200"/>
    </w:pPr>
    <w:rPr>
      <w:color w:val="000000"/>
    </w:rPr>
  </w:style>
  <w:style w:type="character" w:customStyle="1" w:styleId="15">
    <w:name w:val="批注框文本 Char"/>
    <w:basedOn w:val="12"/>
    <w:link w:val="7"/>
    <w:qFormat/>
    <w:uiPriority w:val="0"/>
    <w:rPr>
      <w:rFonts w:ascii="Calibri" w:hAnsi="Calibri"/>
      <w:kern w:val="2"/>
      <w:sz w:val="18"/>
      <w:szCs w:val="18"/>
    </w:rPr>
  </w:style>
  <w:style w:type="paragraph" w:customStyle="1" w:styleId="16">
    <w:name w:val="样式 右侧:  1.69 厘米"/>
    <w:basedOn w:val="1"/>
    <w:qFormat/>
    <w:uiPriority w:val="0"/>
    <w:pPr>
      <w:ind w:right="960"/>
    </w:pPr>
    <w:rPr>
      <w:rFonts w:eastAsia="仿宋"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7188</Words>
  <Characters>7532</Characters>
  <Lines>1</Lines>
  <Paragraphs>1</Paragraphs>
  <TotalTime>6</TotalTime>
  <ScaleCrop>false</ScaleCrop>
  <LinksUpToDate>false</LinksUpToDate>
  <CharactersWithSpaces>7534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2024-10-22T04:42:00Z</dcterms:created>
  <dc:creator>t</dc:creator>
  <cp:lastModifiedBy>Administrator</cp:lastModifiedBy>
  <cp:lastPrinted>2024-08-14T04:30:00Z</cp:lastPrinted>
  <dcterms:modified xsi:type="dcterms:W3CDTF">2024-12-04T11:25:45Z</dcterms:modified>
  <dc:title>新疆维吾尔自治区农村供水管理办法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0EF0C18F07EA0F047174F165DF82AF26</vt:lpwstr>
  </property>
</Properties>
</file>